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ascii="方正小标宋简体" w:hAnsi="宋体" w:eastAsia="方正小标宋简体" w:cs="Times New Roman"/>
          <w:sz w:val="48"/>
          <w:szCs w:val="48"/>
        </w:rPr>
      </w:pPr>
    </w:p>
    <w:p>
      <w:pPr>
        <w:rPr>
          <w:rFonts w:ascii="方正小标宋简体" w:hAnsi="宋体" w:eastAsia="方正小标宋简体" w:cs="Times New Roman"/>
          <w:sz w:val="48"/>
          <w:szCs w:val="48"/>
        </w:rPr>
      </w:pPr>
    </w:p>
    <w:p>
      <w:pPr>
        <w:jc w:val="center"/>
        <w:rPr>
          <w:rFonts w:ascii="方正小标宋简体" w:hAnsi="宋体" w:eastAsia="方正小标宋简体" w:cs="Times New Roman"/>
          <w:sz w:val="48"/>
          <w:szCs w:val="48"/>
        </w:rPr>
      </w:pPr>
      <w:r>
        <w:rPr>
          <w:rFonts w:hint="default" w:ascii="Times New Roman" w:hAnsi="Times New Roman" w:eastAsia="方正小标宋简体" w:cs="Times New Roman"/>
          <w:sz w:val="48"/>
          <w:szCs w:val="48"/>
        </w:rPr>
        <w:t>江苏省高校辅导员名师工作室</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jc w:val="center"/>
        <w:rPr>
          <w:rFonts w:ascii="Times New Roman" w:hAnsi="Times New Roman" w:eastAsia="仿宋_GB2312"/>
          <w:color w:val="000000"/>
          <w:spacing w:val="16"/>
          <w:kern w:val="32"/>
          <w:sz w:val="32"/>
          <w:szCs w:val="24"/>
        </w:rPr>
      </w:pPr>
      <w:r>
        <w:rPr>
          <w:rFonts w:hint="eastAsia" w:ascii="方正小标宋简体" w:eastAsia="方正小标宋简体"/>
          <w:sz w:val="48"/>
          <w:szCs w:val="48"/>
          <w:lang w:eastAsia="zh-CN"/>
        </w:rPr>
        <w:t>（</w:t>
      </w:r>
      <w:r>
        <w:rPr>
          <w:rFonts w:ascii="方正小标宋简体" w:eastAsia="方正小标宋简体"/>
          <w:sz w:val="48"/>
          <w:szCs w:val="48"/>
        </w:rPr>
        <w:t>A</w:t>
      </w:r>
      <w:r>
        <w:rPr>
          <w:rFonts w:hint="eastAsia" w:ascii="方正小标宋简体" w:eastAsia="方正小标宋简体"/>
          <w:sz w:val="48"/>
          <w:szCs w:val="48"/>
        </w:rPr>
        <w:t>表</w:t>
      </w:r>
      <w:r>
        <w:rPr>
          <w:rFonts w:hint="eastAsia" w:ascii="方正小标宋简体" w:eastAsia="方正小标宋简体"/>
          <w:sz w:val="48"/>
          <w:szCs w:val="48"/>
          <w:lang w:eastAsia="zh-CN"/>
        </w:rPr>
        <w:t>）</w:t>
      </w:r>
    </w:p>
    <w:p>
      <w:pPr>
        <w:spacing w:after="156"/>
        <w:rPr>
          <w:rFonts w:hint="eastAsia" w:ascii="楷体_GB2312" w:hAnsi="Times New Roman" w:eastAsia="楷体_GB2312" w:cs="Times New Roman"/>
          <w:kern w:val="32"/>
          <w:sz w:val="32"/>
          <w:szCs w:val="32"/>
          <w:lang w:eastAsia="zh-CN"/>
        </w:rPr>
      </w:pPr>
    </w:p>
    <w:p>
      <w:pPr>
        <w:spacing w:after="156"/>
        <w:rPr>
          <w:rFonts w:hint="eastAsia" w:ascii="楷体_GB2312" w:hAnsi="Times New Roman" w:eastAsia="楷体_GB2312" w:cs="Times New Roman"/>
          <w:kern w:val="32"/>
          <w:sz w:val="32"/>
          <w:szCs w:val="32"/>
          <w:lang w:eastAsia="zh-CN"/>
        </w:rPr>
      </w:pPr>
    </w:p>
    <w:p>
      <w:pPr>
        <w:spacing w:after="156"/>
        <w:ind w:firstLine="1280" w:firstLineChars="400"/>
        <w:rPr>
          <w:rFonts w:hint="eastAsia" w:ascii="楷体_GB2312" w:hAnsi="Times New Roman" w:eastAsia="楷体_GB2312" w:cs="Times New Roman"/>
          <w:kern w:val="32"/>
          <w:sz w:val="32"/>
          <w:szCs w:val="32"/>
        </w:rPr>
      </w:pPr>
    </w:p>
    <w:p>
      <w:pPr>
        <w:spacing w:after="156"/>
        <w:ind w:left="0" w:leftChars="0" w:firstLine="1317" w:firstLineChars="442"/>
        <w:rPr>
          <w:rFonts w:hint="default" w:ascii="楷体_GB2312" w:hAnsi="Times New Roman" w:eastAsia="楷体_GB2312" w:cs="Times New Roman"/>
          <w:kern w:val="32"/>
          <w:sz w:val="32"/>
          <w:szCs w:val="32"/>
          <w:lang w:val="en-US" w:eastAsia="zh-CN"/>
        </w:rPr>
      </w:pPr>
      <w:r>
        <w:rPr>
          <w:rFonts w:hint="eastAsia" w:ascii="楷体_GB2312" w:hAnsi="Times New Roman" w:eastAsia="楷体_GB2312" w:cs="Times New Roman"/>
          <w:spacing w:val="-11"/>
          <w:kern w:val="32"/>
          <w:sz w:val="32"/>
          <w:szCs w:val="32"/>
        </w:rPr>
        <w:t>学校</w:t>
      </w:r>
      <w:r>
        <w:rPr>
          <w:rFonts w:hint="eastAsia" w:ascii="楷体_GB2312" w:hAnsi="Times New Roman" w:eastAsia="楷体_GB2312" w:cs="Times New Roman"/>
          <w:spacing w:val="-11"/>
          <w:kern w:val="32"/>
          <w:sz w:val="32"/>
          <w:szCs w:val="32"/>
          <w:lang w:eastAsia="zh-CN"/>
        </w:rPr>
        <w:t>名称</w:t>
      </w:r>
      <w:r>
        <w:rPr>
          <w:rFonts w:hint="eastAsia" w:ascii="楷体_GB2312" w:hAnsi="Times New Roman" w:eastAsia="楷体_GB2312" w:cs="Times New Roman"/>
          <w:spacing w:val="-11"/>
          <w:kern w:val="32"/>
          <w:sz w:val="32"/>
          <w:szCs w:val="32"/>
          <w:lang w:val="en-US" w:eastAsia="zh-CN"/>
        </w:rPr>
        <w:t xml:space="preserve">                 南通职业大学</w:t>
      </w:r>
    </w:p>
    <w:p>
      <w:pPr>
        <w:spacing w:after="156"/>
        <w:ind w:firstLine="1280" w:firstLineChars="400"/>
        <w:rPr>
          <w:rFonts w:hint="default" w:ascii="楷体_GB2312" w:hAnsi="Times New Roman" w:eastAsia="楷体_GB2312" w:cs="Times New Roman"/>
          <w:kern w:val="32"/>
          <w:sz w:val="32"/>
          <w:szCs w:val="32"/>
          <w:u w:val="single"/>
          <w:lang w:val="en-US" w:eastAsia="zh-CN"/>
        </w:rPr>
      </w:pPr>
      <w:r>
        <w:rPr>
          <w:rFonts w:hint="eastAsia" w:ascii="楷体_GB2312" w:hAnsi="Times New Roman" w:eastAsia="楷体_GB2312" w:cs="Times New Roman"/>
          <w:kern w:val="32"/>
          <w:sz w:val="32"/>
          <w:szCs w:val="32"/>
          <w:lang w:eastAsia="zh-CN"/>
        </w:rPr>
        <w:t>工作室名称</w:t>
      </w:r>
      <w:r>
        <w:rPr>
          <w:rFonts w:hint="eastAsia" w:ascii="楷体_GB2312" w:hAnsi="Times New Roman" w:eastAsia="楷体_GB2312" w:cs="Times New Roman"/>
          <w:kern w:val="32"/>
          <w:sz w:val="32"/>
          <w:szCs w:val="32"/>
          <w:lang w:val="en-US" w:eastAsia="zh-CN"/>
        </w:rPr>
        <w:t xml:space="preserve">     “译”心向党辅导员工作室</w:t>
      </w:r>
    </w:p>
    <w:p>
      <w:pPr>
        <w:spacing w:after="156"/>
        <w:ind w:firstLine="1280" w:firstLineChars="400"/>
        <w:rPr>
          <w:rFonts w:hint="default" w:ascii="楷体_GB2312" w:hAnsi="Times New Roman" w:eastAsia="楷体_GB2312" w:cs="Times New Roman"/>
          <w:kern w:val="32"/>
          <w:sz w:val="32"/>
          <w:szCs w:val="32"/>
          <w:u w:val="single"/>
          <w:lang w:val="en-US" w:eastAsia="zh-CN"/>
        </w:rPr>
      </w:pPr>
      <w:r>
        <w:rPr>
          <w:rFonts w:hint="eastAsia" w:ascii="楷体_GB2312" w:hAnsi="Times New Roman" w:eastAsia="楷体_GB2312" w:cs="Times New Roman"/>
          <w:kern w:val="32"/>
          <w:sz w:val="32"/>
          <w:szCs w:val="32"/>
          <w:lang w:val="en-US" w:eastAsia="zh-CN"/>
        </w:rPr>
        <w:t>主持人                  张    巍</w:t>
      </w:r>
    </w:p>
    <w:p>
      <w:pPr>
        <w:jc w:val="center"/>
        <w:rPr>
          <w:rFonts w:hint="eastAsia" w:ascii="楷体_GB2312" w:hAnsi="宋体" w:eastAsia="楷体_GB2312"/>
          <w:color w:val="000000"/>
          <w:sz w:val="36"/>
          <w:szCs w:val="36"/>
        </w:rPr>
      </w:pPr>
    </w:p>
    <w:p>
      <w:pPr>
        <w:jc w:val="center"/>
        <w:rPr>
          <w:rFonts w:hint="eastAsia" w:ascii="楷体_GB2312" w:hAnsi="宋体" w:eastAsia="楷体_GB2312"/>
          <w:color w:val="000000"/>
          <w:sz w:val="36"/>
          <w:szCs w:val="36"/>
        </w:rPr>
      </w:pPr>
    </w:p>
    <w:p>
      <w:pPr>
        <w:jc w:val="center"/>
        <w:rPr>
          <w:rFonts w:hint="eastAsia" w:ascii="楷体_GB2312" w:hAnsi="宋体" w:eastAsia="楷体_GB2312"/>
          <w:color w:val="000000"/>
          <w:sz w:val="36"/>
          <w:szCs w:val="36"/>
        </w:rPr>
      </w:pPr>
    </w:p>
    <w:p>
      <w:pPr>
        <w:jc w:val="center"/>
        <w:rPr>
          <w:rFonts w:ascii="楷体_GB2312" w:hAnsi="宋体" w:eastAsia="楷体_GB2312"/>
          <w:color w:val="000000"/>
          <w:sz w:val="32"/>
          <w:szCs w:val="32"/>
        </w:rPr>
      </w:pPr>
      <w:r>
        <w:rPr>
          <w:rFonts w:hint="eastAsia" w:ascii="楷体_GB2312" w:hAnsi="宋体" w:eastAsia="楷体_GB2312"/>
          <w:color w:val="000000"/>
          <w:sz w:val="32"/>
          <w:szCs w:val="32"/>
          <w:lang w:eastAsia="zh-CN"/>
        </w:rPr>
        <w:t>江苏省教育厅</w:t>
      </w:r>
      <w:r>
        <w:rPr>
          <w:rFonts w:hint="eastAsia" w:ascii="楷体_GB2312" w:hAnsi="宋体" w:eastAsia="楷体_GB2312"/>
          <w:color w:val="000000"/>
          <w:sz w:val="32"/>
          <w:szCs w:val="32"/>
        </w:rPr>
        <w:t>制</w:t>
      </w:r>
    </w:p>
    <w:p>
      <w:pPr>
        <w:jc w:val="center"/>
        <w:rPr>
          <w:rFonts w:ascii="Times New Roman" w:eastAsia="楷体_GB2312"/>
          <w:color w:val="000000"/>
          <w:sz w:val="32"/>
          <w:szCs w:val="32"/>
        </w:rPr>
      </w:pPr>
      <w:r>
        <w:rPr>
          <w:rFonts w:ascii="Times New Roman" w:eastAsia="楷体_GB2312"/>
          <w:color w:val="000000"/>
          <w:sz w:val="32"/>
          <w:szCs w:val="32"/>
        </w:rPr>
        <w:t>20</w:t>
      </w:r>
      <w:r>
        <w:rPr>
          <w:rFonts w:hint="eastAsia" w:ascii="Times New Roman" w:eastAsia="楷体_GB2312"/>
          <w:color w:val="000000"/>
          <w:sz w:val="32"/>
          <w:szCs w:val="32"/>
        </w:rPr>
        <w:t>2</w:t>
      </w:r>
      <w:r>
        <w:rPr>
          <w:rFonts w:hint="eastAsia" w:ascii="Times New Roman" w:eastAsia="楷体_GB2312"/>
          <w:color w:val="000000"/>
          <w:sz w:val="32"/>
          <w:szCs w:val="32"/>
          <w:lang w:val="en-US" w:eastAsia="zh-CN"/>
        </w:rPr>
        <w:t>4</w:t>
      </w:r>
      <w:r>
        <w:rPr>
          <w:rFonts w:ascii="Times New Roman" w:eastAsia="楷体_GB2312"/>
          <w:color w:val="000000"/>
          <w:sz w:val="32"/>
          <w:szCs w:val="32"/>
        </w:rPr>
        <w:t>年</w:t>
      </w:r>
      <w:r>
        <w:rPr>
          <w:rFonts w:hint="eastAsia" w:ascii="Times New Roman" w:eastAsia="楷体_GB2312"/>
          <w:color w:val="000000"/>
          <w:sz w:val="32"/>
          <w:szCs w:val="32"/>
          <w:lang w:val="en-US" w:eastAsia="zh-CN"/>
        </w:rPr>
        <w:t>4</w:t>
      </w:r>
      <w:r>
        <w:rPr>
          <w:rFonts w:ascii="Times New Roman" w:eastAsia="楷体_GB2312"/>
          <w:color w:val="000000"/>
          <w:sz w:val="32"/>
          <w:szCs w:val="32"/>
        </w:rPr>
        <w:t>月</w:t>
      </w:r>
    </w:p>
    <w:p>
      <w:pPr>
        <w:rPr>
          <w:rFonts w:ascii="Times New Roman" w:eastAsia="楷体_GB2312"/>
          <w:color w:val="000000"/>
          <w:sz w:val="32"/>
          <w:szCs w:val="32"/>
        </w:rPr>
      </w:pPr>
      <w:r>
        <w:rPr>
          <w:rFonts w:ascii="Times New Roman" w:eastAsia="楷体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b/>
          <w:sz w:val="36"/>
          <w:szCs w:val="24"/>
        </w:rPr>
      </w:pPr>
      <w:r>
        <w:rPr>
          <w:rFonts w:ascii="Times New Roman" w:hAnsi="Times New Roman"/>
          <w:b/>
          <w:sz w:val="36"/>
          <w:szCs w:val="24"/>
        </w:rPr>
        <w:t>填表说明</w:t>
      </w:r>
    </w:p>
    <w:p>
      <w:pPr>
        <w:spacing w:line="420" w:lineRule="exact"/>
        <w:jc w:val="center"/>
        <w:rPr>
          <w:rFonts w:ascii="Times New Roman" w:hAnsi="Times New Roman" w:eastAsia="楷体_GB2312"/>
          <w:sz w:val="36"/>
          <w:szCs w:val="24"/>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hanging="560" w:hangingChars="200"/>
        <w:textAlignment w:val="auto"/>
        <w:rPr>
          <w:rFonts w:hint="eastAsia" w:ascii="Times New Roman" w:hAnsi="Times New Roman" w:eastAsiaTheme="minorEastAsia" w:cstheme="minorEastAsia"/>
          <w:b w:val="0"/>
          <w:bCs/>
          <w:sz w:val="28"/>
          <w:szCs w:val="28"/>
          <w:highlight w:val="none"/>
        </w:rPr>
      </w:pPr>
      <w:r>
        <w:rPr>
          <w:rFonts w:hint="eastAsia" w:ascii="Times New Roman" w:hAnsi="Times New Roman" w:eastAsiaTheme="minorEastAsia" w:cstheme="minorEastAsia"/>
          <w:sz w:val="28"/>
          <w:szCs w:val="28"/>
        </w:rPr>
        <w:t>请如实填写《申报书》。填写前须仔细阅读申报通知。填写内容应简明扼要，重点突出。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hanging="560" w:hangingChars="20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rPr>
        <w:t>《申报书》分为A、B两表，A表要如实、准确反映</w:t>
      </w:r>
      <w:r>
        <w:rPr>
          <w:rFonts w:hint="eastAsia" w:ascii="Times New Roman" w:hAnsi="Times New Roman" w:cstheme="minorEastAsia"/>
          <w:b w:val="0"/>
          <w:bCs/>
          <w:sz w:val="28"/>
          <w:szCs w:val="28"/>
          <w:lang w:val="en-US" w:eastAsia="zh-CN"/>
        </w:rPr>
        <w:t>团队</w:t>
      </w:r>
      <w:r>
        <w:rPr>
          <w:rFonts w:hint="eastAsia" w:ascii="Times New Roman" w:hAnsi="Times New Roman" w:eastAsiaTheme="minorEastAsia" w:cstheme="minorEastAsia"/>
          <w:b w:val="0"/>
          <w:bCs/>
          <w:sz w:val="28"/>
          <w:szCs w:val="28"/>
        </w:rPr>
        <w:t>基本情况，B表文字表述中不得透露高校、团队和个人相关信息。</w:t>
      </w:r>
    </w:p>
    <w:p>
      <w:pPr>
        <w:keepNext w:val="0"/>
        <w:keepLines w:val="0"/>
        <w:pageBreakBefore w:val="0"/>
        <w:widowControl w:val="0"/>
        <w:kinsoku/>
        <w:wordWrap/>
        <w:overflowPunct/>
        <w:topLinePunct w:val="0"/>
        <w:autoSpaceDE/>
        <w:autoSpaceDN/>
        <w:bidi w:val="0"/>
        <w:adjustRightInd/>
        <w:snapToGrid/>
        <w:spacing w:line="600" w:lineRule="exact"/>
        <w:ind w:left="640" w:hanging="560" w:hangingChars="20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lang w:val="en-US" w:eastAsia="zh-CN"/>
        </w:rPr>
        <w:t>三</w:t>
      </w:r>
      <w:r>
        <w:rPr>
          <w:rFonts w:hint="eastAsia" w:ascii="Times New Roman" w:hAnsi="Times New Roman" w:eastAsiaTheme="minorEastAsia" w:cstheme="minorEastAsia"/>
          <w:b w:val="0"/>
          <w:bCs/>
          <w:sz w:val="28"/>
          <w:szCs w:val="28"/>
        </w:rPr>
        <w:t>、填写说明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rPr>
        <w:t>1．</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出生日期</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请按照</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X年X月X日</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格式填写，如</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19</w:t>
      </w:r>
      <w:r>
        <w:rPr>
          <w:rFonts w:hint="eastAsia" w:ascii="Times New Roman" w:hAnsi="Times New Roman" w:cstheme="minorEastAsia"/>
          <w:b w:val="0"/>
          <w:bCs/>
          <w:sz w:val="28"/>
          <w:szCs w:val="28"/>
          <w:lang w:val="en-US" w:eastAsia="zh-CN"/>
        </w:rPr>
        <w:t>80</w:t>
      </w:r>
      <w:r>
        <w:rPr>
          <w:rFonts w:hint="eastAsia" w:ascii="Times New Roman" w:hAnsi="Times New Roman" w:eastAsiaTheme="minorEastAsia" w:cstheme="minorEastAsia"/>
          <w:b w:val="0"/>
          <w:bCs/>
          <w:sz w:val="28"/>
          <w:szCs w:val="28"/>
        </w:rPr>
        <w:t>年</w:t>
      </w:r>
      <w:r>
        <w:rPr>
          <w:rFonts w:hint="eastAsia" w:ascii="Times New Roman" w:hAnsi="Times New Roman" w:eastAsiaTheme="minorEastAsia" w:cstheme="minorEastAsia"/>
          <w:b w:val="0"/>
          <w:bCs/>
          <w:sz w:val="28"/>
          <w:szCs w:val="28"/>
          <w:lang w:val="en-US" w:eastAsia="zh-CN"/>
        </w:rPr>
        <w:t>1</w:t>
      </w:r>
      <w:r>
        <w:rPr>
          <w:rFonts w:hint="eastAsia" w:ascii="Times New Roman" w:hAnsi="Times New Roman" w:eastAsiaTheme="minorEastAsia" w:cstheme="minorEastAsia"/>
          <w:b w:val="0"/>
          <w:bCs/>
          <w:sz w:val="28"/>
          <w:szCs w:val="28"/>
        </w:rPr>
        <w:t>月1日</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rPr>
        <w:t>2．“职务”请写明准确职务名称，如“院党委副书记”“院学工办主任”等，无具体行政职务的请填写“无”；</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rPr>
        <w:t>3．“职称”请写明具体专业技术职务名称，如“教授”“研究员”等，不要仅填写“初级”“中级”或“高级”；</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rPr>
        <w:t>4．</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最后学位</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请填写</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学士</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硕士</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或</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博士</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rPr>
        <w:t>5．</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工作单位</w:t>
      </w:r>
      <w:r>
        <w:rPr>
          <w:rFonts w:hint="eastAsia" w:ascii="Times New Roman" w:hAnsi="Times New Roman" w:cstheme="minorEastAsia"/>
          <w:b w:val="0"/>
          <w:bCs/>
          <w:sz w:val="28"/>
          <w:szCs w:val="28"/>
          <w:lang w:eastAsia="zh-CN"/>
        </w:rPr>
        <w:t>（</w:t>
      </w:r>
      <w:r>
        <w:rPr>
          <w:rFonts w:hint="eastAsia" w:ascii="Times New Roman" w:hAnsi="Times New Roman" w:eastAsiaTheme="minorEastAsia" w:cstheme="minorEastAsia"/>
          <w:b w:val="0"/>
          <w:bCs/>
          <w:sz w:val="28"/>
          <w:szCs w:val="28"/>
        </w:rPr>
        <w:t>部门</w:t>
      </w:r>
      <w:r>
        <w:rPr>
          <w:rFonts w:hint="eastAsia" w:ascii="Times New Roman" w:hAnsi="Times New Roman" w:cstheme="minorEastAsia"/>
          <w:b w:val="0"/>
          <w:bCs/>
          <w:sz w:val="28"/>
          <w:szCs w:val="28"/>
          <w:lang w:eastAsia="zh-CN"/>
        </w:rPr>
        <w:t>）</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请填写全称，具体至所在院系所、部门；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Theme="minorEastAsia" w:cstheme="minorEastAsia"/>
          <w:b w:val="0"/>
          <w:bCs/>
          <w:sz w:val="28"/>
          <w:szCs w:val="28"/>
        </w:rPr>
      </w:pPr>
      <w:r>
        <w:rPr>
          <w:rFonts w:hint="eastAsia" w:ascii="Times New Roman" w:hAnsi="Times New Roman" w:eastAsiaTheme="minorEastAsia" w:cstheme="minorEastAsia"/>
          <w:b w:val="0"/>
          <w:bCs/>
          <w:sz w:val="28"/>
          <w:szCs w:val="28"/>
        </w:rPr>
        <w:t>6．</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累计从事辅导员工作时间</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lang w:val="en-US" w:eastAsia="zh-CN"/>
        </w:rPr>
        <w:t>统计截至</w:t>
      </w:r>
      <w:r>
        <w:rPr>
          <w:rFonts w:hint="eastAsia" w:ascii="Times New Roman" w:hAnsi="Times New Roman" w:eastAsiaTheme="minorEastAsia" w:cstheme="minorEastAsia"/>
          <w:b w:val="0"/>
          <w:bCs/>
          <w:sz w:val="28"/>
          <w:szCs w:val="28"/>
        </w:rPr>
        <w:t>202</w:t>
      </w:r>
      <w:r>
        <w:rPr>
          <w:rFonts w:hint="eastAsia" w:ascii="Times New Roman" w:hAnsi="Times New Roman" w:cstheme="minorEastAsia"/>
          <w:b w:val="0"/>
          <w:bCs/>
          <w:sz w:val="28"/>
          <w:szCs w:val="28"/>
          <w:lang w:val="en-US" w:eastAsia="zh-CN"/>
        </w:rPr>
        <w:t>4</w:t>
      </w:r>
      <w:r>
        <w:rPr>
          <w:rFonts w:hint="eastAsia" w:ascii="Times New Roman" w:hAnsi="Times New Roman" w:eastAsiaTheme="minorEastAsia" w:cstheme="minorEastAsia"/>
          <w:b w:val="0"/>
          <w:bCs/>
          <w:sz w:val="28"/>
          <w:szCs w:val="28"/>
        </w:rPr>
        <w:t>年</w:t>
      </w:r>
      <w:r>
        <w:rPr>
          <w:rFonts w:hint="eastAsia" w:ascii="Times New Roman" w:hAnsi="Times New Roman" w:cstheme="minorEastAsia"/>
          <w:b w:val="0"/>
          <w:bCs/>
          <w:sz w:val="28"/>
          <w:szCs w:val="28"/>
          <w:lang w:val="en-US" w:eastAsia="zh-CN"/>
        </w:rPr>
        <w:t>3</w:t>
      </w:r>
      <w:r>
        <w:rPr>
          <w:rFonts w:hint="eastAsia" w:ascii="Times New Roman" w:hAnsi="Times New Roman" w:eastAsiaTheme="minorEastAsia" w:cstheme="minorEastAsia"/>
          <w:b w:val="0"/>
          <w:bCs/>
          <w:sz w:val="28"/>
          <w:szCs w:val="28"/>
        </w:rPr>
        <w:t>月，填写格式为</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X年X</w:t>
      </w:r>
      <w:r>
        <w:rPr>
          <w:rFonts w:hint="eastAsia" w:ascii="Times New Roman" w:hAnsi="Times New Roman" w:eastAsiaTheme="minorEastAsia" w:cstheme="minorEastAsia"/>
          <w:b w:val="0"/>
          <w:bCs/>
          <w:sz w:val="28"/>
          <w:szCs w:val="28"/>
          <w:lang w:val="en-US" w:eastAsia="zh-CN"/>
        </w:rPr>
        <w:t>个</w:t>
      </w:r>
      <w:r>
        <w:rPr>
          <w:rFonts w:hint="eastAsia" w:ascii="Times New Roman" w:hAnsi="Times New Roman" w:eastAsiaTheme="minorEastAsia" w:cstheme="minorEastAsia"/>
          <w:b w:val="0"/>
          <w:bCs/>
          <w:sz w:val="28"/>
          <w:szCs w:val="28"/>
        </w:rPr>
        <w:t>月</w:t>
      </w:r>
      <w:r>
        <w:rPr>
          <w:rFonts w:hint="eastAsia" w:ascii="Times New Roman" w:hAnsi="Times New Roman" w:eastAsiaTheme="minorEastAsia" w:cstheme="minorEastAsia"/>
          <w:b w:val="0"/>
          <w:bCs/>
          <w:sz w:val="28"/>
          <w:szCs w:val="28"/>
          <w:lang w:eastAsia="zh-CN"/>
        </w:rPr>
        <w:t>”</w:t>
      </w:r>
      <w:r>
        <w:rPr>
          <w:rFonts w:hint="eastAsia" w:ascii="Times New Roman" w:hAnsi="Times New Roman" w:eastAsiaTheme="minorEastAsia" w:cstheme="minorEastAsia"/>
          <w:b w:val="0"/>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hanging="560" w:hangingChars="200"/>
        <w:jc w:val="lef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四、</w:t>
      </w:r>
      <w:r>
        <w:rPr>
          <w:rFonts w:hint="eastAsia" w:asciiTheme="minorEastAsia" w:hAnsiTheme="minorEastAsia" w:eastAsiaTheme="minorEastAsia" w:cstheme="minorEastAsia"/>
          <w:b w:val="0"/>
          <w:bCs/>
          <w:sz w:val="28"/>
          <w:szCs w:val="28"/>
        </w:rPr>
        <w:t>所填写内容可附页。如有支撑材料，请按表格的顺序装订好作为附件附后。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hanging="560" w:hanging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五、</w:t>
      </w:r>
      <w:r>
        <w:rPr>
          <w:rFonts w:hint="eastAsia" w:asciiTheme="minorEastAsia" w:hAnsiTheme="minorEastAsia" w:eastAsiaTheme="minorEastAsia" w:cstheme="minorEastAsia"/>
          <w:b w:val="0"/>
          <w:bCs/>
          <w:sz w:val="28"/>
          <w:szCs w:val="28"/>
        </w:rPr>
        <w:t>《申报书》采用A4规格页面，左侧装订。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hanging="560" w:hangingChars="200"/>
        <w:textAlignment w:val="auto"/>
        <w:rPr>
          <w:rFonts w:ascii="Times New Roman" w:hAnsi="Times New Roman" w:eastAsia="仿宋_GB2312"/>
          <w:sz w:val="28"/>
          <w:szCs w:val="28"/>
        </w:rPr>
      </w:pPr>
      <w:r>
        <w:rPr>
          <w:rFonts w:hint="eastAsia" w:asciiTheme="minorEastAsia" w:hAnsiTheme="minorEastAsia" w:eastAsiaTheme="minorEastAsia" w:cstheme="minorEastAsia"/>
          <w:b w:val="0"/>
          <w:bCs/>
          <w:sz w:val="28"/>
          <w:szCs w:val="28"/>
          <w:lang w:val="en-US" w:eastAsia="zh-CN"/>
        </w:rPr>
        <w:t>六、</w:t>
      </w:r>
      <w:r>
        <w:rPr>
          <w:rFonts w:hint="eastAsia" w:asciiTheme="minorEastAsia" w:hAnsiTheme="minorEastAsia" w:eastAsiaTheme="minorEastAsia" w:cstheme="minorEastAsia"/>
          <w:b w:val="0"/>
          <w:bCs/>
          <w:sz w:val="28"/>
          <w:szCs w:val="28"/>
        </w:rPr>
        <w:t>凡递交的《申报书》及支撑材料概不退还。</w:t>
      </w:r>
    </w:p>
    <w:p>
      <w:pPr>
        <w:numPr>
          <w:ilvl w:val="12"/>
          <w:numId w:val="0"/>
        </w:numPr>
        <w:spacing w:line="240" w:lineRule="atLeast"/>
        <w:rPr>
          <w:rFonts w:ascii="Times New Roman" w:hAnsi="Times New Roman"/>
          <w:b/>
          <w:bCs/>
          <w:sz w:val="24"/>
          <w:szCs w:val="24"/>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w:t>
      </w:r>
      <w:r>
        <w:rPr>
          <w:rFonts w:hint="eastAsia" w:ascii="Times New Roman" w:hAnsi="Times New Roman"/>
          <w:b/>
          <w:bCs/>
          <w:sz w:val="28"/>
          <w:szCs w:val="28"/>
          <w:lang w:eastAsia="zh-CN"/>
        </w:rPr>
        <w:t>主持人</w:t>
      </w:r>
      <w:r>
        <w:rPr>
          <w:rFonts w:ascii="Times New Roman" w:hAnsi="Times New Roman"/>
          <w:b/>
          <w:bCs/>
          <w:sz w:val="28"/>
          <w:szCs w:val="28"/>
        </w:rPr>
        <w:t>基本情况</w:t>
      </w:r>
    </w:p>
    <w:tbl>
      <w:tblPr>
        <w:tblStyle w:val="9"/>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335"/>
        <w:gridCol w:w="211"/>
        <w:gridCol w:w="715"/>
        <w:gridCol w:w="339"/>
        <w:gridCol w:w="691"/>
        <w:gridCol w:w="274"/>
        <w:gridCol w:w="545"/>
        <w:gridCol w:w="1082"/>
        <w:gridCol w:w="4"/>
        <w:gridCol w:w="1149"/>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2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bCs w:val="0"/>
                <w:color w:val="000000"/>
                <w:lang w:eastAsia="zh-CN"/>
              </w:rPr>
            </w:pPr>
            <w:r>
              <w:rPr>
                <w:rFonts w:hint="eastAsia" w:ascii="Times New Roman" w:hAnsi="Times New Roman"/>
                <w:b/>
                <w:bCs w:val="0"/>
                <w:color w:val="000000"/>
                <w:lang w:eastAsia="zh-CN"/>
              </w:rPr>
              <w:t>姓名</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张巍</w:t>
            </w:r>
          </w:p>
        </w:tc>
        <w:tc>
          <w:tcPr>
            <w:tcW w:w="71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color w:val="000000"/>
                <w:kern w:val="2"/>
                <w:sz w:val="21"/>
                <w:szCs w:val="22"/>
                <w:lang w:val="en-US" w:eastAsia="zh-CN" w:bidi="ar-SA"/>
              </w:rPr>
            </w:pPr>
            <w:r>
              <w:rPr>
                <w:rFonts w:ascii="Times New Roman" w:hAnsi="Times New Roman"/>
                <w:b/>
                <w:bCs w:val="0"/>
                <w:color w:val="000000"/>
              </w:rPr>
              <w:t>性别</w:t>
            </w:r>
          </w:p>
        </w:tc>
        <w:tc>
          <w:tcPr>
            <w:tcW w:w="103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女</w:t>
            </w:r>
          </w:p>
        </w:tc>
        <w:tc>
          <w:tcPr>
            <w:tcW w:w="819"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color w:val="000000"/>
                <w:kern w:val="2"/>
                <w:sz w:val="21"/>
                <w:szCs w:val="22"/>
                <w:lang w:val="en-US" w:eastAsia="zh-CN" w:bidi="ar-SA"/>
              </w:rPr>
            </w:pPr>
            <w:r>
              <w:rPr>
                <w:rFonts w:ascii="Times New Roman" w:hAnsi="Times New Roman"/>
                <w:b/>
                <w:bCs w:val="0"/>
                <w:color w:val="000000"/>
              </w:rPr>
              <w:t>民族</w:t>
            </w:r>
          </w:p>
        </w:tc>
        <w:tc>
          <w:tcPr>
            <w:tcW w:w="108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汉族</w:t>
            </w:r>
          </w:p>
        </w:tc>
        <w:tc>
          <w:tcPr>
            <w:tcW w:w="115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color w:val="000000"/>
                <w:kern w:val="2"/>
                <w:sz w:val="21"/>
                <w:szCs w:val="22"/>
                <w:lang w:val="en-US" w:eastAsia="zh-CN" w:bidi="ar-SA"/>
              </w:rPr>
            </w:pPr>
            <w:r>
              <w:rPr>
                <w:rFonts w:ascii="Times New Roman" w:hAnsi="Times New Roman"/>
                <w:b/>
                <w:bCs w:val="0"/>
                <w:color w:val="000000"/>
              </w:rPr>
              <w:t>出生</w:t>
            </w:r>
            <w:r>
              <w:rPr>
                <w:rFonts w:hint="eastAsia" w:ascii="Times New Roman" w:hAnsi="Times New Roman"/>
                <w:b/>
                <w:bCs w:val="0"/>
                <w:color w:val="000000"/>
                <w:lang w:eastAsia="zh-CN"/>
              </w:rPr>
              <w:t>年月</w:t>
            </w:r>
          </w:p>
        </w:tc>
        <w:tc>
          <w:tcPr>
            <w:tcW w:w="121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1985年   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2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bCs w:val="0"/>
                <w:color w:val="000000"/>
              </w:rPr>
            </w:pPr>
            <w:r>
              <w:rPr>
                <w:rFonts w:ascii="Times New Roman" w:hAnsi="Times New Roman"/>
                <w:b/>
                <w:bCs w:val="0"/>
                <w:color w:val="000000"/>
              </w:rPr>
              <w:t>职务</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院党总支     副书记</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bCs w:val="0"/>
                <w:color w:val="000000"/>
                <w:kern w:val="2"/>
                <w:sz w:val="21"/>
                <w:szCs w:val="22"/>
                <w:lang w:val="en-US" w:eastAsia="zh-CN" w:bidi="ar-SA"/>
              </w:rPr>
            </w:pPr>
            <w:r>
              <w:rPr>
                <w:rFonts w:ascii="Times New Roman" w:hAnsi="Times New Roman"/>
                <w:b/>
                <w:bCs w:val="0"/>
                <w:color w:val="000000"/>
              </w:rPr>
              <w:t>职称</w:t>
            </w: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讲师</w:t>
            </w:r>
          </w:p>
        </w:tc>
        <w:tc>
          <w:tcPr>
            <w:tcW w:w="108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bCs w:val="0"/>
                <w:color w:val="000000"/>
                <w:kern w:val="2"/>
                <w:sz w:val="21"/>
                <w:szCs w:val="22"/>
                <w:lang w:val="en-US" w:eastAsia="zh-CN" w:bidi="ar-SA"/>
              </w:rPr>
            </w:pPr>
            <w:r>
              <w:rPr>
                <w:rFonts w:hint="eastAsia" w:ascii="Times New Roman" w:hAnsi="Times New Roman"/>
                <w:b/>
                <w:bCs w:val="0"/>
                <w:color w:val="000000"/>
                <w:lang w:eastAsia="zh-CN"/>
              </w:rPr>
              <w:t>学历</w:t>
            </w:r>
            <w:r>
              <w:rPr>
                <w:rFonts w:ascii="Times New Roman" w:hAnsi="Times New Roman"/>
                <w:b/>
                <w:bCs w:val="0"/>
                <w:color w:val="000000"/>
              </w:rPr>
              <w:t>学位</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22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bCs w:val="0"/>
                <w:color w:val="000000"/>
              </w:rPr>
            </w:pPr>
            <w:r>
              <w:rPr>
                <w:rFonts w:ascii="Times New Roman" w:hAnsi="Times New Roman"/>
                <w:b/>
                <w:bCs w:val="0"/>
                <w:color w:val="000000"/>
              </w:rPr>
              <w:t>办公电话</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0513-81050868</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bCs w:val="0"/>
                <w:color w:val="000000"/>
                <w:kern w:val="2"/>
                <w:sz w:val="21"/>
                <w:szCs w:val="22"/>
                <w:lang w:val="en-US" w:eastAsia="zh-CN" w:bidi="ar-SA"/>
              </w:rPr>
            </w:pPr>
            <w:r>
              <w:rPr>
                <w:rFonts w:ascii="Times New Roman" w:hAnsi="Times New Roman"/>
                <w:b/>
                <w:bCs w:val="0"/>
                <w:color w:val="000000"/>
              </w:rPr>
              <w:t>手机号码</w:t>
            </w: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15162769130</w:t>
            </w:r>
          </w:p>
        </w:tc>
        <w:tc>
          <w:tcPr>
            <w:tcW w:w="108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bCs w:val="0"/>
                <w:color w:val="000000"/>
                <w:kern w:val="2"/>
                <w:sz w:val="21"/>
                <w:szCs w:val="22"/>
                <w:lang w:val="en-US" w:eastAsia="zh-CN" w:bidi="ar-SA"/>
              </w:rPr>
            </w:pPr>
            <w:r>
              <w:rPr>
                <w:rFonts w:ascii="Times New Roman" w:hAnsi="Times New Roman"/>
                <w:b/>
                <w:bCs w:val="0"/>
                <w:color w:val="000000"/>
              </w:rPr>
              <w:t>电子邮箱</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3370465160@qq.com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eastAsiaTheme="minorEastAsia"/>
                <w:b/>
                <w:bCs w:val="0"/>
                <w:color w:val="000000"/>
                <w:lang w:eastAsia="zh-CN"/>
              </w:rPr>
            </w:pPr>
            <w:r>
              <w:rPr>
                <w:rFonts w:hint="eastAsia" w:ascii="Times New Roman" w:hAnsi="Times New Roman"/>
                <w:b/>
                <w:bCs w:val="0"/>
                <w:color w:val="000000"/>
                <w:lang w:eastAsia="zh-CN"/>
              </w:rPr>
              <w:t>学校名称</w:t>
            </w:r>
          </w:p>
        </w:tc>
        <w:tc>
          <w:tcPr>
            <w:tcW w:w="2600" w:type="dxa"/>
            <w:gridSpan w:val="4"/>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南通职业大学</w:t>
            </w:r>
          </w:p>
        </w:tc>
        <w:tc>
          <w:tcPr>
            <w:tcW w:w="2596" w:type="dxa"/>
            <w:gridSpan w:val="5"/>
            <w:tcBorders>
              <w:top w:val="single" w:color="auto" w:sz="4" w:space="0"/>
              <w:left w:val="single" w:color="auto" w:sz="4" w:space="0"/>
              <w:bottom w:val="single" w:color="auto" w:sz="4" w:space="0"/>
              <w:right w:val="single" w:color="auto" w:sz="4" w:space="0"/>
            </w:tcBorders>
            <w:vAlign w:val="center"/>
          </w:tcPr>
          <w:p>
            <w:pPr>
              <w:bidi w:val="0"/>
              <w:jc w:val="center"/>
              <w:rPr>
                <w:rFonts w:asciiTheme="minorHAnsi" w:hAnsiTheme="minorHAnsi" w:eastAsiaTheme="minorEastAsia" w:cstheme="minorBidi"/>
                <w:kern w:val="2"/>
                <w:sz w:val="21"/>
                <w:szCs w:val="22"/>
                <w:lang w:val="en-US" w:eastAsia="zh-CN" w:bidi="ar-SA"/>
              </w:rPr>
            </w:pPr>
            <w:r>
              <w:rPr>
                <w:rFonts w:hint="eastAsia" w:cstheme="minorBidi"/>
                <w:b/>
                <w:bCs/>
                <w:kern w:val="2"/>
                <w:sz w:val="21"/>
                <w:szCs w:val="22"/>
                <w:lang w:val="en-US" w:eastAsia="zh-CN" w:bidi="ar-SA"/>
              </w:rPr>
              <w:t>所在院系</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国际合作教育学院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59"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b w:val="0"/>
                <w:bCs/>
                <w:color w:val="000000"/>
                <w:lang w:val="en-US" w:eastAsia="zh-CN"/>
              </w:rPr>
            </w:pPr>
            <w:r>
              <w:rPr>
                <w:rFonts w:hint="eastAsia" w:ascii="Times New Roman" w:hAnsi="Times New Roman"/>
                <w:b/>
                <w:bCs w:val="0"/>
                <w:color w:val="000000"/>
                <w:lang w:eastAsia="zh-CN"/>
              </w:rPr>
              <w:t>累计从事辅导员工作时间</w:t>
            </w:r>
          </w:p>
        </w:tc>
        <w:tc>
          <w:tcPr>
            <w:tcW w:w="6224" w:type="dxa"/>
            <w:gridSpan w:val="10"/>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b w:val="0"/>
                <w:bCs/>
                <w:color w:val="000000"/>
                <w:lang w:val="en-US" w:eastAsia="zh-CN"/>
              </w:rPr>
            </w:pPr>
            <w:r>
              <w:rPr>
                <w:rFonts w:hint="eastAsia" w:ascii="Times New Roman" w:hAnsi="Times New Roman"/>
                <w:b w:val="0"/>
                <w:bCs/>
                <w:color w:val="000000"/>
                <w:lang w:val="en-US" w:eastAsia="zh-CN"/>
              </w:rPr>
              <w:t>9年11个月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24" w:type="dxa"/>
            <w:vMerge w:val="restart"/>
            <w:tcBorders>
              <w:top w:val="single" w:color="auto" w:sz="4" w:space="0"/>
              <w:left w:val="single" w:color="auto" w:sz="4" w:space="0"/>
              <w:right w:val="single" w:color="auto" w:sz="4" w:space="0"/>
            </w:tcBorders>
            <w:vAlign w:val="center"/>
          </w:tcPr>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近</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5</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年</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科</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研</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情</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况</w:t>
            </w:r>
          </w:p>
        </w:tc>
        <w:tc>
          <w:tcPr>
            <w:tcW w:w="3565" w:type="dxa"/>
            <w:gridSpan w:val="6"/>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主持厅级以上思政工作相关课题</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u w:val="none"/>
                <w:lang w:val="en-US" w:eastAsia="zh-CN"/>
              </w:rPr>
              <w:sym w:font="Wingdings" w:char="00FE"/>
            </w:r>
            <w:r>
              <w:rPr>
                <w:rFonts w:hint="eastAsia" w:ascii="Times New Roman" w:hAnsi="Times New Roman"/>
                <w:b w:val="0"/>
                <w:bCs/>
                <w:color w:val="000000"/>
                <w:u w:val="none"/>
                <w:lang w:val="en-US" w:eastAsia="zh-CN"/>
              </w:rPr>
              <w:t>有，2</w:t>
            </w:r>
            <w:r>
              <w:rPr>
                <w:rFonts w:hint="eastAsia" w:ascii="Times New Roman" w:hAnsi="Times New Roman"/>
                <w:b w:val="0"/>
                <w:bCs/>
                <w:color w:val="000000"/>
                <w:lang w:val="en-US" w:eastAsia="zh-CN"/>
              </w:rPr>
              <w:t>项</w:t>
            </w:r>
            <w:r>
              <w:rPr>
                <w:rFonts w:hint="eastAsia" w:ascii="Times New Roman" w:hAnsi="Times New Roman"/>
                <w:b w:val="0"/>
                <w:bCs/>
                <w:color w:val="000000"/>
                <w:lang w:val="en-US" w:eastAsia="zh-CN"/>
              </w:rPr>
              <w:sym w:font="Wingdings" w:char="00A8"/>
            </w:r>
            <w:r>
              <w:rPr>
                <w:rFonts w:hint="eastAsia" w:ascii="Times New Roman" w:hAnsi="Times New Roman"/>
                <w:b w:val="0"/>
                <w:bCs/>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tcBorders>
              <w:left w:val="single" w:color="auto" w:sz="4" w:space="0"/>
              <w:right w:val="single" w:color="auto" w:sz="4" w:space="0"/>
            </w:tcBorders>
            <w:vAlign w:val="center"/>
          </w:tcPr>
          <w:p>
            <w:pPr>
              <w:spacing w:line="280" w:lineRule="atLeast"/>
              <w:jc w:val="center"/>
              <w:rPr>
                <w:rFonts w:hint="eastAsia" w:ascii="Times New Roman" w:hAnsi="Times New Roman"/>
                <w:b/>
                <w:bCs w:val="0"/>
                <w:color w:val="000000"/>
                <w:lang w:val="en-US" w:eastAsia="zh-CN"/>
              </w:rPr>
            </w:pPr>
          </w:p>
        </w:tc>
        <w:tc>
          <w:tcPr>
            <w:tcW w:w="3565" w:type="dxa"/>
            <w:gridSpan w:val="6"/>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作为主要成员（含课题负责人排名前三）参与省部级以上高校思政工作相关课题</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color w:val="000000"/>
                <w:sz w:val="21"/>
                <w:szCs w:val="22"/>
              </w:rPr>
              <w:sym w:font="Wingdings" w:char="00FE"/>
            </w:r>
            <w:r>
              <w:rPr>
                <w:rFonts w:hint="eastAsia" w:ascii="Times New Roman" w:hAnsi="Times New Roman"/>
                <w:color w:val="000000"/>
                <w:sz w:val="21"/>
                <w:szCs w:val="22"/>
              </w:rPr>
              <w:t>有</w:t>
            </w:r>
            <w:r>
              <w:rPr>
                <w:rFonts w:hint="eastAsia" w:ascii="Times New Roman" w:hAnsi="Times New Roman"/>
                <w:color w:val="000000"/>
                <w:sz w:val="21"/>
                <w:szCs w:val="22"/>
                <w:lang w:eastAsia="zh-CN"/>
              </w:rPr>
              <w:t>，</w:t>
            </w:r>
            <w:r>
              <w:rPr>
                <w:rFonts w:hint="eastAsia" w:ascii="Times New Roman" w:hAnsi="Times New Roman"/>
                <w:color w:val="000000"/>
                <w:sz w:val="21"/>
                <w:szCs w:val="22"/>
                <w:lang w:val="en-US" w:eastAsia="zh-CN"/>
              </w:rPr>
              <w:t>3</w:t>
            </w:r>
            <w:r>
              <w:rPr>
                <w:rFonts w:hint="eastAsia" w:ascii="Times New Roman" w:hAnsi="Times New Roman"/>
                <w:color w:val="000000"/>
                <w:sz w:val="21"/>
                <w:szCs w:val="22"/>
              </w:rPr>
              <w:t>项</w:t>
            </w:r>
            <w:r>
              <w:rPr>
                <w:rFonts w:hint="eastAsia" w:ascii="Times New Roman" w:hAnsi="Times New Roman"/>
                <w:color w:val="000000"/>
                <w:sz w:val="21"/>
                <w:szCs w:val="22"/>
              </w:rPr>
              <w:sym w:font="Wingdings" w:char="00A8"/>
            </w:r>
            <w:r>
              <w:rPr>
                <w:rFonts w:hint="eastAsia" w:ascii="Times New Roman" w:hAnsi="Times New Roman"/>
                <w:color w:val="000000"/>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24" w:type="dxa"/>
            <w:vMerge w:val="continue"/>
            <w:tcBorders>
              <w:left w:val="single" w:color="auto" w:sz="4" w:space="0"/>
              <w:right w:val="single" w:color="auto" w:sz="4" w:space="0"/>
            </w:tcBorders>
            <w:vAlign w:val="center"/>
          </w:tcPr>
          <w:p>
            <w:pPr>
              <w:spacing w:line="280" w:lineRule="atLeast"/>
              <w:jc w:val="center"/>
              <w:rPr>
                <w:rFonts w:hint="eastAsia" w:ascii="Times New Roman" w:hAnsi="Times New Roman"/>
                <w:b/>
                <w:bCs w:val="0"/>
                <w:color w:val="000000"/>
                <w:lang w:val="en-US" w:eastAsia="zh-CN"/>
              </w:rPr>
            </w:pPr>
          </w:p>
        </w:tc>
        <w:tc>
          <w:tcPr>
            <w:tcW w:w="3565" w:type="dxa"/>
            <w:gridSpan w:val="6"/>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以第一作者在中文核心期刊公开发表高校思想政治工作相关论文</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eastAsiaTheme="minorEastAsia" w:cstheme="minorBidi"/>
                <w:b w:val="0"/>
                <w:bCs/>
                <w:color w:val="000000"/>
                <w:kern w:val="2"/>
                <w:sz w:val="21"/>
                <w:szCs w:val="22"/>
                <w:u w:val="single"/>
                <w:lang w:val="en-US" w:eastAsia="zh-CN" w:bidi="ar-SA"/>
              </w:rPr>
            </w:pPr>
            <w:r>
              <w:rPr>
                <w:rFonts w:hint="eastAsia" w:ascii="Times New Roman" w:hAnsi="Times New Roman"/>
                <w:color w:val="000000"/>
                <w:sz w:val="21"/>
                <w:szCs w:val="22"/>
              </w:rPr>
              <w:sym w:font="Wingdings" w:char="00A8"/>
            </w:r>
            <w:r>
              <w:rPr>
                <w:rFonts w:hint="eastAsia" w:ascii="Times New Roman" w:hAnsi="Times New Roman"/>
                <w:color w:val="000000"/>
                <w:sz w:val="21"/>
                <w:szCs w:val="22"/>
              </w:rPr>
              <w:t>有</w:t>
            </w:r>
            <w:r>
              <w:rPr>
                <w:rFonts w:hint="eastAsia" w:ascii="Times New Roman" w:hAnsi="Times New Roman"/>
                <w:color w:val="000000"/>
                <w:sz w:val="21"/>
                <w:szCs w:val="22"/>
                <w:lang w:eastAsia="zh-CN"/>
              </w:rPr>
              <w:t>，</w:t>
            </w:r>
            <w:r>
              <w:rPr>
                <w:rFonts w:hint="eastAsia" w:ascii="Times New Roman" w:hAnsi="Times New Roman"/>
                <w:color w:val="000000"/>
                <w:sz w:val="21"/>
                <w:szCs w:val="22"/>
                <w:u w:val="none"/>
                <w:lang w:eastAsia="zh-CN"/>
              </w:rPr>
              <w:t>篇</w:t>
            </w:r>
            <w:r>
              <w:rPr>
                <w:rFonts w:hint="eastAsia" w:ascii="Times New Roman" w:hAnsi="Times New Roman"/>
                <w:color w:val="000000"/>
                <w:sz w:val="21"/>
                <w:szCs w:val="22"/>
              </w:rPr>
              <w:sym w:font="Wingdings" w:char="00FE"/>
            </w:r>
            <w:r>
              <w:rPr>
                <w:rFonts w:hint="eastAsia" w:ascii="Times New Roman" w:hAnsi="Times New Roman"/>
                <w:color w:val="000000"/>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24" w:type="dxa"/>
            <w:vMerge w:val="continue"/>
            <w:tcBorders>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b/>
                <w:bCs w:val="0"/>
                <w:color w:val="000000"/>
                <w:lang w:val="en-US" w:eastAsia="zh-CN"/>
              </w:rPr>
            </w:pPr>
          </w:p>
        </w:tc>
        <w:tc>
          <w:tcPr>
            <w:tcW w:w="3565" w:type="dxa"/>
            <w:gridSpan w:val="6"/>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作为主要参与者（排名前三）正式出版高校思想政治工作相关著作</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default" w:ascii="Times New Roman" w:hAnsi="Times New Roman" w:eastAsiaTheme="minorEastAsia" w:cstheme="minorBidi"/>
                <w:b w:val="0"/>
                <w:bCs/>
                <w:color w:val="000000"/>
                <w:kern w:val="2"/>
                <w:sz w:val="21"/>
                <w:szCs w:val="22"/>
                <w:u w:val="single"/>
                <w:lang w:val="en-US" w:eastAsia="zh-CN" w:bidi="ar-SA"/>
              </w:rPr>
            </w:pPr>
            <w:r>
              <w:rPr>
                <w:rFonts w:hint="eastAsia" w:ascii="Times New Roman" w:hAnsi="Times New Roman"/>
                <w:color w:val="000000"/>
                <w:sz w:val="21"/>
                <w:szCs w:val="22"/>
              </w:rPr>
              <w:sym w:font="Wingdings" w:char="00A8"/>
            </w:r>
            <w:r>
              <w:rPr>
                <w:rFonts w:hint="eastAsia" w:ascii="Times New Roman" w:hAnsi="Times New Roman"/>
                <w:color w:val="000000"/>
                <w:sz w:val="21"/>
                <w:szCs w:val="22"/>
              </w:rPr>
              <w:t>有</w:t>
            </w:r>
            <w:r>
              <w:rPr>
                <w:rFonts w:hint="eastAsia" w:ascii="Times New Roman" w:hAnsi="Times New Roman"/>
                <w:color w:val="000000"/>
                <w:sz w:val="21"/>
                <w:szCs w:val="22"/>
                <w:lang w:eastAsia="zh-CN"/>
              </w:rPr>
              <w:t>，部</w:t>
            </w:r>
            <w:r>
              <w:rPr>
                <w:rFonts w:hint="eastAsia" w:ascii="Times New Roman" w:hAnsi="Times New Roman"/>
                <w:color w:val="000000"/>
                <w:sz w:val="21"/>
                <w:szCs w:val="22"/>
              </w:rPr>
              <w:sym w:font="Wingdings" w:char="00FE"/>
            </w:r>
            <w:r>
              <w:rPr>
                <w:rFonts w:hint="eastAsia" w:ascii="Times New Roman" w:hAnsi="Times New Roman"/>
                <w:color w:val="000000"/>
                <w:sz w:val="21"/>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4" w:type="dxa"/>
            <w:vMerge w:val="restart"/>
            <w:tcBorders>
              <w:top w:val="single" w:color="auto" w:sz="4" w:space="0"/>
              <w:left w:val="single" w:color="auto" w:sz="4" w:space="0"/>
              <w:right w:val="single" w:color="auto" w:sz="4" w:space="0"/>
            </w:tcBorders>
            <w:vAlign w:val="center"/>
          </w:tcPr>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工</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作</w:t>
            </w:r>
          </w:p>
          <w:p>
            <w:pPr>
              <w:spacing w:line="280" w:lineRule="atLeast"/>
              <w:jc w:val="center"/>
              <w:rPr>
                <w:rFonts w:hint="eastAsia" w:ascii="Times New Roman" w:hAnsi="Times New Roman"/>
                <w:b/>
                <w:bCs w:val="0"/>
                <w:color w:val="000000"/>
                <w:lang w:val="en-US" w:eastAsia="zh-CN"/>
              </w:rPr>
            </w:pPr>
            <w:r>
              <w:rPr>
                <w:rFonts w:hint="eastAsia" w:ascii="Times New Roman" w:hAnsi="Times New Roman"/>
                <w:b/>
                <w:bCs w:val="0"/>
                <w:color w:val="000000"/>
                <w:lang w:val="en-US" w:eastAsia="zh-CN"/>
              </w:rPr>
              <w:t>简</w:t>
            </w:r>
          </w:p>
          <w:p>
            <w:pPr>
              <w:spacing w:line="280" w:lineRule="atLeast"/>
              <w:jc w:val="center"/>
              <w:rPr>
                <w:rFonts w:hint="eastAsia" w:ascii="Times New Roman" w:hAnsi="Times New Roman"/>
                <w:b/>
                <w:bCs w:val="0"/>
              </w:rPr>
            </w:pPr>
            <w:r>
              <w:rPr>
                <w:rFonts w:hint="eastAsia" w:ascii="Times New Roman" w:hAnsi="Times New Roman"/>
                <w:b/>
                <w:bCs w:val="0"/>
                <w:color w:val="000000"/>
                <w:lang w:val="en-US" w:eastAsia="zh-CN"/>
              </w:rPr>
              <w:t>历</w:t>
            </w:r>
          </w:p>
        </w:tc>
        <w:tc>
          <w:tcPr>
            <w:tcW w:w="2600"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color w:val="000000"/>
                <w:kern w:val="2"/>
                <w:sz w:val="21"/>
                <w:szCs w:val="22"/>
                <w:lang w:val="en-US" w:eastAsia="zh-CN" w:bidi="ar-SA"/>
              </w:rPr>
            </w:pPr>
            <w:r>
              <w:rPr>
                <w:rFonts w:ascii="Times New Roman" w:hAnsi="Times New Roman"/>
                <w:b w:val="0"/>
                <w:bCs/>
                <w:color w:val="000000"/>
              </w:rPr>
              <w:t>起</w:t>
            </w:r>
            <w:r>
              <w:rPr>
                <w:rFonts w:hint="eastAsia" w:ascii="Times New Roman" w:hAnsi="Times New Roman"/>
                <w:b w:val="0"/>
                <w:bCs/>
                <w:color w:val="000000"/>
                <w:lang w:val="en-US" w:eastAsia="zh-CN"/>
              </w:rPr>
              <w:t>止</w:t>
            </w:r>
            <w:r>
              <w:rPr>
                <w:rFonts w:ascii="Times New Roman" w:hAnsi="Times New Roman"/>
                <w:b w:val="0"/>
                <w:bCs/>
                <w:color w:val="000000"/>
              </w:rPr>
              <w:t>时间</w:t>
            </w:r>
          </w:p>
        </w:tc>
        <w:tc>
          <w:tcPr>
            <w:tcW w:w="259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color w:val="000000"/>
                <w:kern w:val="2"/>
                <w:sz w:val="21"/>
                <w:szCs w:val="22"/>
                <w:lang w:val="en-US" w:eastAsia="zh-CN" w:bidi="ar-SA"/>
              </w:rPr>
            </w:pPr>
            <w:r>
              <w:rPr>
                <w:rFonts w:ascii="Times New Roman" w:hAnsi="Times New Roman"/>
                <w:b w:val="0"/>
                <w:bCs/>
                <w:color w:val="000000"/>
              </w:rPr>
              <w:t>单位</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color w:val="000000"/>
                <w:kern w:val="2"/>
                <w:sz w:val="21"/>
                <w:szCs w:val="22"/>
                <w:lang w:val="en-US" w:eastAsia="zh-CN" w:bidi="ar-SA"/>
              </w:rPr>
            </w:pPr>
            <w:r>
              <w:rPr>
                <w:rFonts w:ascii="Times New Roman" w:hAnsi="Times New Roman"/>
                <w:b w:val="0"/>
                <w:bCs/>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24" w:type="dxa"/>
            <w:vMerge w:val="continue"/>
            <w:tcBorders>
              <w:left w:val="single" w:color="auto" w:sz="4" w:space="0"/>
              <w:right w:val="single" w:color="auto" w:sz="4" w:space="0"/>
            </w:tcBorders>
            <w:vAlign w:val="center"/>
          </w:tcPr>
          <w:p>
            <w:pPr>
              <w:spacing w:before="156" w:beforeLines="50" w:after="156" w:afterLines="50"/>
              <w:jc w:val="center"/>
              <w:rPr>
                <w:rFonts w:hint="eastAsia" w:ascii="Times New Roman" w:hAnsi="Times New Roman"/>
                <w:b w:val="0"/>
                <w:bCs/>
                <w:color w:val="000000"/>
              </w:rPr>
            </w:pPr>
          </w:p>
        </w:tc>
        <w:tc>
          <w:tcPr>
            <w:tcW w:w="2600"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cstheme="minorBidi"/>
                <w:b w:val="0"/>
                <w:bCs/>
                <w:color w:val="000000"/>
                <w:kern w:val="2"/>
                <w:sz w:val="21"/>
                <w:szCs w:val="22"/>
                <w:lang w:val="en-US" w:eastAsia="zh-CN" w:bidi="ar-SA"/>
              </w:rPr>
              <w:t>2008年8月至        2014年4月</w:t>
            </w:r>
          </w:p>
        </w:tc>
        <w:tc>
          <w:tcPr>
            <w:tcW w:w="259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南通职业大学          国际合作教育学院</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cstheme="minorBidi"/>
                <w:b w:val="0"/>
                <w:bCs/>
                <w:color w:val="000000"/>
                <w:kern w:val="2"/>
                <w:sz w:val="21"/>
                <w:szCs w:val="22"/>
                <w:lang w:val="en-US" w:eastAsia="zh-CN" w:bidi="ar-SA"/>
              </w:rPr>
              <w:t>韩语教师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24" w:type="dxa"/>
            <w:vMerge w:val="continue"/>
            <w:tcBorders>
              <w:left w:val="single" w:color="auto" w:sz="4" w:space="0"/>
              <w:right w:val="single" w:color="auto" w:sz="4" w:space="0"/>
            </w:tcBorders>
            <w:vAlign w:val="center"/>
          </w:tcPr>
          <w:p>
            <w:pPr>
              <w:spacing w:before="156" w:beforeLines="50" w:after="156" w:afterLines="50"/>
              <w:jc w:val="center"/>
              <w:rPr>
                <w:rFonts w:hint="eastAsia" w:ascii="Times New Roman" w:hAnsi="Times New Roman"/>
                <w:b w:val="0"/>
                <w:bCs/>
                <w:color w:val="000000"/>
              </w:rPr>
            </w:pPr>
          </w:p>
        </w:tc>
        <w:tc>
          <w:tcPr>
            <w:tcW w:w="2600"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2014年4月至        2023年3月</w:t>
            </w:r>
          </w:p>
        </w:tc>
        <w:tc>
          <w:tcPr>
            <w:tcW w:w="259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南通职业大学          国际合作教育学院</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专职辅导员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24" w:type="dxa"/>
            <w:vMerge w:val="continue"/>
            <w:tcBorders>
              <w:left w:val="single" w:color="auto" w:sz="4" w:space="0"/>
              <w:right w:val="single" w:color="auto" w:sz="4" w:space="0"/>
            </w:tcBorders>
            <w:vAlign w:val="center"/>
          </w:tcPr>
          <w:p>
            <w:pPr>
              <w:spacing w:before="156" w:beforeLines="50" w:after="156" w:afterLines="50"/>
              <w:jc w:val="center"/>
              <w:rPr>
                <w:rFonts w:hint="eastAsia" w:ascii="Times New Roman" w:hAnsi="Times New Roman"/>
                <w:b w:val="0"/>
                <w:bCs/>
                <w:color w:val="000000"/>
              </w:rPr>
            </w:pPr>
          </w:p>
        </w:tc>
        <w:tc>
          <w:tcPr>
            <w:tcW w:w="2600"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 xml:space="preserve">2023年4月至今       </w:t>
            </w:r>
          </w:p>
        </w:tc>
        <w:tc>
          <w:tcPr>
            <w:tcW w:w="259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南通职业大学         国际合作教育学院</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color w:val="000000"/>
                <w:kern w:val="2"/>
                <w:sz w:val="21"/>
                <w:szCs w:val="22"/>
                <w:lang w:val="en-US" w:eastAsia="zh-CN" w:bidi="ar-SA"/>
              </w:rPr>
            </w:pPr>
            <w:r>
              <w:rPr>
                <w:rFonts w:hint="eastAsia" w:ascii="Times New Roman" w:hAnsi="Times New Roman"/>
                <w:b w:val="0"/>
                <w:bCs/>
                <w:color w:val="000000"/>
                <w:lang w:val="en-US" w:eastAsia="zh-CN"/>
              </w:rPr>
              <w:t>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4" w:type="dxa"/>
            <w:vMerge w:val="continue"/>
            <w:tcBorders>
              <w:left w:val="single" w:color="auto" w:sz="4" w:space="0"/>
              <w:right w:val="single" w:color="auto" w:sz="4" w:space="0"/>
            </w:tcBorders>
            <w:vAlign w:val="center"/>
          </w:tcPr>
          <w:p>
            <w:pPr>
              <w:spacing w:before="156" w:beforeLines="50" w:after="156" w:afterLines="50"/>
              <w:jc w:val="center"/>
              <w:rPr>
                <w:rFonts w:hint="eastAsia" w:ascii="Times New Roman" w:hAnsi="Times New Roman"/>
                <w:b w:val="0"/>
                <w:bCs/>
                <w:color w:val="000000"/>
              </w:rPr>
            </w:pPr>
          </w:p>
        </w:tc>
        <w:tc>
          <w:tcPr>
            <w:tcW w:w="2600"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color w:val="000000"/>
              </w:rPr>
            </w:pPr>
          </w:p>
        </w:tc>
        <w:tc>
          <w:tcPr>
            <w:tcW w:w="259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color w:val="000000"/>
              </w:rPr>
            </w:pPr>
          </w:p>
        </w:tc>
        <w:tc>
          <w:tcPr>
            <w:tcW w:w="2367"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color w:val="000000"/>
              </w:rPr>
            </w:pPr>
          </w:p>
        </w:tc>
      </w:tr>
    </w:tbl>
    <w:p>
      <w:pPr>
        <w:numPr>
          <w:ilvl w:val="12"/>
          <w:numId w:val="0"/>
        </w:numPr>
        <w:spacing w:line="240" w:lineRule="atLeast"/>
        <w:rPr>
          <w:rFonts w:hint="eastAsia" w:ascii="Times New Roman" w:hAnsi="Times New Roman"/>
          <w:b/>
          <w:bCs/>
          <w:sz w:val="28"/>
          <w:szCs w:val="28"/>
          <w:lang w:eastAsia="zh-CN"/>
        </w:rPr>
      </w:pPr>
    </w:p>
    <w:p>
      <w:pPr>
        <w:numPr>
          <w:ilvl w:val="12"/>
          <w:numId w:val="0"/>
        </w:numPr>
        <w:spacing w:line="240" w:lineRule="atLeast"/>
        <w:rPr>
          <w:rFonts w:hint="eastAsia" w:ascii="Times New Roman" w:hAnsi="Times New Roman"/>
          <w:b/>
          <w:bCs/>
          <w:sz w:val="28"/>
          <w:szCs w:val="28"/>
          <w:lang w:eastAsia="zh-CN"/>
        </w:rPr>
      </w:pPr>
      <w:r>
        <w:rPr>
          <w:rFonts w:hint="eastAsia" w:ascii="Times New Roman" w:hAnsi="Times New Roman"/>
          <w:b/>
          <w:bCs/>
          <w:sz w:val="28"/>
          <w:szCs w:val="28"/>
          <w:lang w:eastAsia="zh-CN"/>
        </w:rPr>
        <w:t>二、工作室基本情况</w:t>
      </w:r>
    </w:p>
    <w:tbl>
      <w:tblPr>
        <w:tblStyle w:val="9"/>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65"/>
        <w:gridCol w:w="600"/>
        <w:gridCol w:w="795"/>
        <w:gridCol w:w="1050"/>
        <w:gridCol w:w="660"/>
        <w:gridCol w:w="1125"/>
        <w:gridCol w:w="109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74" w:type="dxa"/>
            <w:gridSpan w:val="2"/>
            <w:tcBorders>
              <w:top w:val="single" w:color="auto" w:sz="4" w:space="0"/>
              <w:left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bCs w:val="0"/>
                <w:color w:val="000000"/>
                <w:kern w:val="2"/>
                <w:sz w:val="21"/>
                <w:szCs w:val="22"/>
                <w:lang w:val="en-US" w:eastAsia="zh-CN" w:bidi="ar-SA"/>
              </w:rPr>
            </w:pPr>
            <w:r>
              <w:rPr>
                <w:rFonts w:hint="eastAsia" w:ascii="Times New Roman" w:hAnsi="Times New Roman"/>
                <w:b/>
                <w:bCs w:val="0"/>
                <w:color w:val="000000"/>
              </w:rPr>
              <w:t>建设</w:t>
            </w:r>
            <w:r>
              <w:rPr>
                <w:rFonts w:hint="eastAsia" w:ascii="Times New Roman" w:hAnsi="Times New Roman"/>
                <w:b/>
                <w:bCs w:val="0"/>
                <w:color w:val="000000"/>
                <w:lang w:eastAsia="zh-CN"/>
              </w:rPr>
              <w:t>方向</w:t>
            </w:r>
          </w:p>
        </w:tc>
        <w:tc>
          <w:tcPr>
            <w:tcW w:w="6418" w:type="dxa"/>
            <w:gridSpan w:val="7"/>
            <w:tcBorders>
              <w:top w:val="single" w:color="auto" w:sz="4" w:space="0"/>
              <w:left w:val="single" w:color="auto" w:sz="4" w:space="0"/>
              <w:right w:val="single" w:color="auto" w:sz="4" w:space="0"/>
            </w:tcBorders>
            <w:vAlign w:val="center"/>
          </w:tcPr>
          <w:p>
            <w:pPr>
              <w:spacing w:before="156" w:beforeLines="50" w:after="156" w:afterLines="50"/>
              <w:jc w:val="center"/>
              <w:rPr>
                <w:rFonts w:hint="eastAsia" w:ascii="Times New Roman" w:hAnsi="Times New Roman"/>
                <w:b w:val="0"/>
                <w:bCs/>
                <w:lang w:eastAsia="zh-CN"/>
              </w:rPr>
            </w:pPr>
            <w:r>
              <w:rPr>
                <w:rFonts w:hint="eastAsia" w:ascii="Times New Roman" w:hAnsi="Times New Roman"/>
                <w:b w:val="0"/>
                <w:bCs/>
                <w:lang w:eastAsia="zh-CN"/>
              </w:rPr>
              <w:t>大学生思想理论教育和价值引领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974" w:type="dxa"/>
            <w:gridSpan w:val="2"/>
            <w:tcBorders>
              <w:top w:val="single" w:color="auto" w:sz="4" w:space="0"/>
              <w:left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bCs w:val="0"/>
                <w:color w:val="000000"/>
                <w:kern w:val="2"/>
                <w:sz w:val="21"/>
                <w:szCs w:val="22"/>
                <w:lang w:val="en-US" w:eastAsia="zh-CN" w:bidi="ar-SA"/>
              </w:rPr>
            </w:pPr>
            <w:r>
              <w:rPr>
                <w:rFonts w:hint="eastAsia" w:ascii="Times New Roman" w:hAnsi="Times New Roman"/>
                <w:b/>
                <w:bCs w:val="0"/>
                <w:color w:val="000000"/>
                <w:lang w:eastAsia="zh-CN"/>
              </w:rPr>
              <w:t>是否为校级辅导员名师工作室</w:t>
            </w:r>
          </w:p>
        </w:tc>
        <w:tc>
          <w:tcPr>
            <w:tcW w:w="2445" w:type="dxa"/>
            <w:gridSpan w:val="3"/>
            <w:tcBorders>
              <w:top w:val="single" w:color="auto" w:sz="4" w:space="0"/>
              <w:left w:val="single" w:color="auto" w:sz="4" w:space="0"/>
              <w:right w:val="single" w:color="auto" w:sz="4" w:space="0"/>
            </w:tcBorders>
            <w:vAlign w:val="center"/>
          </w:tcPr>
          <w:p>
            <w:pPr>
              <w:spacing w:before="156" w:beforeLines="50" w:after="156" w:afterLines="50"/>
              <w:jc w:val="center"/>
              <w:rPr>
                <w:rFonts w:hint="eastAsia" w:ascii="Times New Roman" w:hAnsi="Times New Roman"/>
                <w:b w:val="0"/>
                <w:bCs/>
                <w:lang w:eastAsia="zh-CN"/>
              </w:rPr>
            </w:pPr>
            <w:r>
              <w:rPr>
                <w:rFonts w:hint="eastAsia" w:ascii="Times New Roman" w:hAnsi="Times New Roman"/>
                <w:b w:val="0"/>
                <w:bCs/>
                <w:color w:val="000000"/>
                <w:u w:val="none"/>
                <w:lang w:val="en-US" w:eastAsia="zh-CN"/>
              </w:rPr>
              <w:sym w:font="Wingdings" w:char="00FE"/>
            </w:r>
            <w:r>
              <w:rPr>
                <w:rFonts w:hint="eastAsia" w:ascii="Times New Roman" w:hAnsi="Times New Roman"/>
                <w:b w:val="0"/>
                <w:bCs/>
                <w:color w:val="000000"/>
                <w:u w:val="none"/>
                <w:lang w:val="en-US" w:eastAsia="zh-CN"/>
              </w:rPr>
              <w:t>是</w:t>
            </w:r>
            <w:r>
              <w:rPr>
                <w:rFonts w:hint="eastAsia" w:ascii="Times New Roman" w:hAnsi="Times New Roman"/>
                <w:b w:val="0"/>
                <w:bCs/>
                <w:color w:val="000000"/>
                <w:lang w:val="en-US" w:eastAsia="zh-CN"/>
              </w:rPr>
              <w:sym w:font="Wingdings" w:char="00A8"/>
            </w:r>
            <w:r>
              <w:rPr>
                <w:rFonts w:hint="eastAsia" w:ascii="Times New Roman" w:hAnsi="Times New Roman"/>
                <w:b w:val="0"/>
                <w:bCs/>
                <w:color w:val="000000"/>
                <w:lang w:val="en-US" w:eastAsia="zh-CN"/>
              </w:rPr>
              <w:t>否</w:t>
            </w:r>
          </w:p>
        </w:tc>
        <w:tc>
          <w:tcPr>
            <w:tcW w:w="1785" w:type="dxa"/>
            <w:gridSpan w:val="2"/>
            <w:tcBorders>
              <w:top w:val="single" w:color="auto" w:sz="4" w:space="0"/>
              <w:left w:val="single" w:color="auto" w:sz="4" w:space="0"/>
              <w:right w:val="single" w:color="auto" w:sz="4" w:space="0"/>
            </w:tcBorders>
            <w:vAlign w:val="center"/>
          </w:tcPr>
          <w:p>
            <w:pPr>
              <w:spacing w:before="156" w:beforeLines="50" w:after="156" w:afterLines="50"/>
              <w:jc w:val="center"/>
              <w:rPr>
                <w:rFonts w:hint="eastAsia" w:ascii="Times New Roman" w:hAnsi="Times New Roman"/>
                <w:b w:val="0"/>
                <w:bCs/>
                <w:color w:val="000000"/>
                <w:u w:val="none"/>
                <w:lang w:val="en-US" w:eastAsia="zh-CN"/>
              </w:rPr>
            </w:pPr>
            <w:r>
              <w:rPr>
                <w:rFonts w:hint="eastAsia" w:ascii="Times New Roman" w:hAnsi="Times New Roman"/>
                <w:b w:val="0"/>
                <w:bCs/>
                <w:color w:val="000000"/>
              </w:rPr>
              <w:t>成立时间</w:t>
            </w:r>
          </w:p>
        </w:tc>
        <w:tc>
          <w:tcPr>
            <w:tcW w:w="2188" w:type="dxa"/>
            <w:gridSpan w:val="2"/>
            <w:tcBorders>
              <w:top w:val="single" w:color="auto" w:sz="4" w:space="0"/>
              <w:left w:val="single" w:color="auto" w:sz="4" w:space="0"/>
              <w:right w:val="single" w:color="auto" w:sz="4" w:space="0"/>
            </w:tcBorders>
            <w:vAlign w:val="center"/>
          </w:tcPr>
          <w:p>
            <w:pPr>
              <w:spacing w:before="156" w:beforeLines="50" w:after="156" w:afterLines="50"/>
              <w:jc w:val="center"/>
              <w:rPr>
                <w:rFonts w:hint="default" w:ascii="Times New Roman" w:hAnsi="Times New Roman"/>
                <w:b w:val="0"/>
                <w:bCs/>
                <w:color w:val="000000"/>
                <w:u w:val="none"/>
                <w:lang w:val="en-US" w:eastAsia="zh-CN"/>
              </w:rPr>
            </w:pPr>
            <w:r>
              <w:rPr>
                <w:rFonts w:hint="eastAsia" w:ascii="Times New Roman" w:hAnsi="Times New Roman"/>
                <w:b w:val="0"/>
                <w:bCs/>
                <w:color w:val="000000"/>
                <w:u w:val="none"/>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392" w:type="dxa"/>
            <w:gridSpan w:val="9"/>
            <w:tcBorders>
              <w:top w:val="single" w:color="auto" w:sz="4" w:space="0"/>
              <w:left w:val="single" w:color="auto" w:sz="4" w:space="0"/>
              <w:right w:val="single" w:color="auto" w:sz="4" w:space="0"/>
            </w:tcBorders>
            <w:vAlign w:val="center"/>
          </w:tcPr>
          <w:p>
            <w:pPr>
              <w:spacing w:before="156" w:beforeLines="50" w:after="156" w:afterLines="50"/>
              <w:jc w:val="left"/>
              <w:rPr>
                <w:rFonts w:hint="default" w:ascii="Times New Roman" w:hAnsi="Times New Roman" w:eastAsiaTheme="minorEastAsia"/>
                <w:b w:val="0"/>
                <w:bCs/>
                <w:lang w:val="en-US" w:eastAsia="zh-CN"/>
              </w:rPr>
            </w:pPr>
            <w:r>
              <w:rPr>
                <w:rFonts w:hint="eastAsia" w:ascii="Times New Roman" w:hAnsi="Times New Roman"/>
                <w:b w:val="0"/>
                <w:bCs/>
                <w:lang w:eastAsia="zh-CN"/>
              </w:rPr>
              <w:t>本工作室共有成员（含主持人）</w:t>
            </w:r>
            <w:r>
              <w:rPr>
                <w:rFonts w:hint="eastAsia" w:ascii="Times New Roman" w:hAnsi="Times New Roman"/>
                <w:b w:val="0"/>
                <w:bCs/>
                <w:lang w:val="en-US" w:eastAsia="zh-CN"/>
              </w:rPr>
              <w:t>14人，其中本校12人，外校2</w:t>
            </w:r>
            <w:r>
              <w:rPr>
                <w:rFonts w:hint="eastAsia" w:ascii="Times New Roman" w:hAnsi="Times New Roman"/>
                <w:b w:val="0"/>
                <w:bCs/>
                <w:u w:val="none"/>
                <w:lang w:val="en-US" w:eastAsia="zh-CN"/>
              </w:rPr>
              <w:t>人</w:t>
            </w:r>
            <w:r>
              <w:rPr>
                <w:rFonts w:hint="eastAsia" w:ascii="Times New Roman" w:hAnsi="Times New Roman"/>
                <w:b w:val="0"/>
                <w:bCs/>
                <w:lang w:val="en-US" w:eastAsia="zh-CN"/>
              </w:rPr>
              <w:t>。成员中省内独立学院或民办高校辅导员1人，连续从事专职辅导员工作1年（含）以上的人员占比达100%。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top w:val="single" w:color="auto" w:sz="4" w:space="0"/>
              <w:left w:val="single" w:color="auto" w:sz="4" w:space="0"/>
              <w:right w:val="single" w:color="auto" w:sz="4" w:space="0"/>
            </w:tcBorders>
            <w:vAlign w:val="center"/>
          </w:tcPr>
          <w:p>
            <w:pPr>
              <w:spacing w:line="150" w:lineRule="atLeast"/>
              <w:jc w:val="center"/>
              <w:rPr>
                <w:rFonts w:hint="eastAsia" w:ascii="Times New Roman" w:hAnsi="Times New Roman" w:eastAsiaTheme="minorEastAsia"/>
                <w:b/>
                <w:bCs w:val="0"/>
                <w:lang w:eastAsia="zh-CN"/>
              </w:rPr>
            </w:pPr>
            <w:r>
              <w:rPr>
                <w:rFonts w:hint="eastAsia" w:ascii="Times New Roman" w:hAnsi="Times New Roman"/>
                <w:b/>
                <w:bCs w:val="0"/>
                <w:lang w:eastAsia="zh-CN"/>
              </w:rPr>
              <w:t>姓名</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bCs w:val="0"/>
                <w:lang w:eastAsia="zh-CN"/>
              </w:rPr>
            </w:pPr>
            <w:r>
              <w:rPr>
                <w:rFonts w:hint="eastAsia" w:ascii="Times New Roman" w:hAnsi="Times New Roman"/>
                <w:b/>
                <w:bCs w:val="0"/>
                <w:lang w:eastAsia="zh-CN"/>
              </w:rPr>
              <w:t>单位名称</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b/>
                <w:bCs w:val="0"/>
              </w:rPr>
            </w:pPr>
            <w:r>
              <w:rPr>
                <w:rFonts w:hint="eastAsia" w:ascii="Times New Roman" w:hAnsi="Times New Roman"/>
                <w:b/>
                <w:bCs w:val="0"/>
              </w:rPr>
              <w:t>性别</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bCs w:val="0"/>
                <w:lang w:eastAsia="zh-CN"/>
              </w:rPr>
            </w:pPr>
            <w:r>
              <w:rPr>
                <w:rFonts w:hint="eastAsia" w:ascii="Times New Roman" w:hAnsi="Times New Roman"/>
                <w:b/>
                <w:bCs w:val="0"/>
                <w:lang w:eastAsia="zh-CN"/>
              </w:rPr>
              <w:t>出生年月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b/>
                <w:bCs w:val="0"/>
              </w:rPr>
            </w:pPr>
            <w:r>
              <w:rPr>
                <w:rFonts w:hint="eastAsia" w:ascii="Times New Roman" w:hAnsi="Times New Roman"/>
                <w:b/>
                <w:bCs w:val="0"/>
              </w:rPr>
              <w:t>职务</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b/>
                <w:bCs w:val="0"/>
              </w:rPr>
            </w:pPr>
            <w:r>
              <w:rPr>
                <w:rFonts w:hint="eastAsia" w:ascii="Times New Roman" w:hAnsi="Times New Roman"/>
                <w:b/>
                <w:bCs w:val="0"/>
              </w:rPr>
              <w:t>职称</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bCs w:val="0"/>
                <w:lang w:eastAsia="zh-CN"/>
              </w:rPr>
            </w:pPr>
            <w:r>
              <w:rPr>
                <w:rFonts w:hint="eastAsia" w:ascii="Times New Roman" w:hAnsi="Times New Roman"/>
                <w:b/>
                <w:bCs w:val="0"/>
                <w:lang w:eastAsia="zh-CN"/>
              </w:rPr>
              <w:t>最高学历（专业）</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bCs w:val="0"/>
                <w:lang w:eastAsia="zh-CN"/>
              </w:rPr>
            </w:pPr>
            <w:r>
              <w:rPr>
                <w:rFonts w:hint="eastAsia" w:ascii="Times New Roman" w:hAnsi="Times New Roman"/>
                <w:b/>
                <w:bCs w:val="0"/>
                <w:lang w:eastAsia="zh-CN"/>
              </w:rPr>
              <w:t>从事专职辅导员工作年限</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b/>
                <w:bCs w:val="0"/>
              </w:rPr>
            </w:pPr>
            <w:r>
              <w:rPr>
                <w:rFonts w:hint="eastAsia" w:ascii="Times New Roman" w:hAnsi="Times New Roman"/>
                <w:b/>
                <w:bCs w:val="0"/>
                <w:lang w:eastAsia="zh-CN"/>
              </w:rPr>
              <w:t>任务</w:t>
            </w:r>
            <w:r>
              <w:rPr>
                <w:rFonts w:hint="eastAsia" w:ascii="Times New Roman" w:hAnsi="Times New Roman"/>
                <w:b/>
                <w:bCs w:val="0"/>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9" w:type="dxa"/>
            <w:tcBorders>
              <w:left w:val="single" w:color="auto" w:sz="4" w:space="0"/>
              <w:right w:val="single" w:color="auto" w:sz="4" w:space="0"/>
            </w:tcBorders>
            <w:vAlign w:val="center"/>
          </w:tcPr>
          <w:p>
            <w:pPr>
              <w:spacing w:line="150" w:lineRule="atLeast"/>
              <w:jc w:val="left"/>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蒋莲凤</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1970年5月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副教授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会计学硕士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22年11个月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任海华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男</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1980年12月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马院院长</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副教授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思政硕士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13年10个月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09" w:type="dxa"/>
            <w:tcBorders>
              <w:left w:val="single" w:color="auto" w:sz="4" w:space="0"/>
              <w:right w:val="single" w:color="auto" w:sz="4" w:space="0"/>
            </w:tcBorders>
            <w:vAlign w:val="center"/>
          </w:tcPr>
          <w:p>
            <w:pPr>
              <w:spacing w:line="150" w:lineRule="atLeast"/>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杨  帆</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男</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1975年11月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马院副院长</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副教授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马原硕士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both"/>
              <w:rPr>
                <w:rFonts w:hint="default" w:ascii="Times New Roman" w:hAnsi="Times New Roman" w:eastAsiaTheme="minorEastAsia"/>
                <w:b w:val="0"/>
                <w:bCs/>
                <w:sz w:val="21"/>
                <w:szCs w:val="21"/>
                <w:lang w:val="en-US" w:eastAsia="zh-CN"/>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叶  青</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1983年3月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副书记</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讲师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汉语言文学硕士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16年11个月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技能提升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吴春丽</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1980年12月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讲师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纺织工程硕士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8年11个月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技能提升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凌  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1978年5月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讲师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日语学士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10年</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技能提升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喻忠明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1998年10月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助教</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课程与教学论硕士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7个月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红色实践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江姝澄</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1997年10月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助教</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新闻学硕士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1年7个月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红色实践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曹洁洁</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1991年8月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助教</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公共管理硕士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1年7个月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品牌宣传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09" w:type="dxa"/>
            <w:tcBorders>
              <w:left w:val="single" w:color="auto" w:sz="4" w:space="0"/>
              <w:right w:val="single" w:color="auto" w:sz="4" w:space="0"/>
            </w:tcBorders>
            <w:vAlign w:val="center"/>
          </w:tcPr>
          <w:p>
            <w:pPr>
              <w:spacing w:line="150" w:lineRule="atLeast"/>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宋  宇</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男</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1997年3月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助教</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公共管理硕士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7个月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tcBorders>
              <w:left w:val="single" w:color="auto" w:sz="4" w:space="0"/>
              <w:right w:val="single" w:color="auto" w:sz="4" w:space="0"/>
            </w:tcBorders>
            <w:vAlign w:val="center"/>
          </w:tcPr>
          <w:p>
            <w:pPr>
              <w:spacing w:line="150" w:lineRule="atLeast"/>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杜欣远</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南通职业大学</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男</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1997年1月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Theme="minorEastAsia" w:cstheme="minorBidi"/>
                <w:b w:val="0"/>
                <w:bCs/>
                <w:kern w:val="2"/>
                <w:sz w:val="21"/>
                <w:szCs w:val="21"/>
                <w:lang w:val="en-US" w:eastAsia="zh-CN" w:bidi="ar-SA"/>
              </w:rPr>
            </w:pPr>
            <w:r>
              <w:rPr>
                <w:rFonts w:hint="eastAsia" w:ascii="Times New Roman" w:hAnsi="Times New Roman" w:cstheme="minorBidi"/>
                <w:b w:val="0"/>
                <w:bCs/>
                <w:kern w:val="2"/>
                <w:sz w:val="21"/>
                <w:szCs w:val="21"/>
                <w:lang w:val="en-US" w:eastAsia="zh-CN" w:bidi="ar-SA"/>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cstheme="minorBidi"/>
                <w:b w:val="0"/>
                <w:bCs/>
                <w:kern w:val="2"/>
                <w:sz w:val="21"/>
                <w:szCs w:val="21"/>
                <w:lang w:val="en-US" w:eastAsia="zh-CN" w:bidi="ar-SA"/>
              </w:rPr>
            </w:pPr>
            <w:r>
              <w:rPr>
                <w:rFonts w:hint="eastAsia" w:ascii="Times New Roman" w:hAnsi="Times New Roman"/>
                <w:b w:val="0"/>
                <w:bCs/>
                <w:sz w:val="21"/>
                <w:szCs w:val="21"/>
                <w:lang w:val="en-US" w:eastAsia="zh-CN"/>
              </w:rPr>
              <w:t>助教</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思政硕士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1年7个月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品牌宣传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杨小山</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南通理工学院</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男</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rPr>
              <w:t xml:space="preserve"> 1986</w:t>
            </w:r>
            <w:r>
              <w:rPr>
                <w:rFonts w:hint="eastAsia" w:ascii="Times New Roman" w:hAnsi="Times New Roman"/>
                <w:b w:val="0"/>
                <w:bCs/>
                <w:sz w:val="21"/>
                <w:szCs w:val="21"/>
                <w:lang w:val="en-US" w:eastAsia="zh-CN"/>
              </w:rPr>
              <w:t>年</w:t>
            </w:r>
            <w:r>
              <w:rPr>
                <w:rFonts w:hint="eastAsia" w:ascii="Times New Roman" w:hAnsi="Times New Roman"/>
                <w:b w:val="0"/>
                <w:bCs/>
                <w:sz w:val="21"/>
                <w:szCs w:val="21"/>
              </w:rPr>
              <w:t>2</w:t>
            </w:r>
            <w:r>
              <w:rPr>
                <w:rFonts w:hint="eastAsia" w:ascii="Times New Roman" w:hAnsi="Times New Roman"/>
                <w:b w:val="0"/>
                <w:bCs/>
                <w:sz w:val="21"/>
                <w:szCs w:val="21"/>
                <w:lang w:val="en-US" w:eastAsia="zh-CN"/>
              </w:rPr>
              <w:t>月</w:t>
            </w:r>
            <w:r>
              <w:rPr>
                <w:rFonts w:hint="eastAsia" w:ascii="Times New Roman" w:hAnsi="Times New Roman"/>
                <w:b w:val="0"/>
                <w:bCs/>
                <w:sz w:val="21"/>
                <w:szCs w:val="21"/>
              </w:rPr>
              <w:t xml:space="preserve"> </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cstheme="minorBidi"/>
                <w:b w:val="0"/>
                <w:bCs/>
                <w:kern w:val="2"/>
                <w:sz w:val="21"/>
                <w:szCs w:val="21"/>
                <w:lang w:val="en-US" w:eastAsia="zh-CN" w:bidi="ar-SA"/>
              </w:rPr>
              <w:t>团委副书记、学工处副处长</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rPr>
              <w:t>讲师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软件工程硕士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15年11个月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红色实践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left w:val="single" w:color="auto" w:sz="4" w:space="0"/>
              <w:right w:val="single" w:color="auto" w:sz="4" w:space="0"/>
            </w:tcBorders>
            <w:vAlign w:val="center"/>
          </w:tcPr>
          <w:p>
            <w:pPr>
              <w:spacing w:line="150" w:lineRule="atLeast"/>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陈舒</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rPr>
              <w:t>江苏商贸职业学院</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女</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rPr>
              <w:t>1986年5月</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辅导员</w:t>
            </w:r>
          </w:p>
        </w:tc>
        <w:tc>
          <w:tcPr>
            <w:tcW w:w="66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讲师</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艺术设计硕士</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Theme="minorEastAsia"/>
                <w:b w:val="0"/>
                <w:bCs/>
                <w:sz w:val="21"/>
                <w:szCs w:val="21"/>
                <w:lang w:val="en-US" w:eastAsia="zh-CN"/>
              </w:rPr>
            </w:pPr>
            <w:r>
              <w:rPr>
                <w:rFonts w:hint="eastAsia" w:ascii="Times New Roman" w:hAnsi="Times New Roman"/>
                <w:b w:val="0"/>
                <w:bCs/>
                <w:sz w:val="21"/>
                <w:szCs w:val="21"/>
                <w:lang w:val="en-US" w:eastAsia="zh-CN"/>
              </w:rPr>
              <w:t>15年11个月</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val="0"/>
                <w:bCs/>
                <w:sz w:val="21"/>
                <w:szCs w:val="21"/>
              </w:rPr>
            </w:pPr>
            <w:r>
              <w:rPr>
                <w:rFonts w:hint="eastAsia" w:ascii="Times New Roman" w:hAnsi="Times New Roman"/>
                <w:b w:val="0"/>
                <w:bCs/>
                <w:sz w:val="21"/>
                <w:szCs w:val="21"/>
                <w:lang w:val="en-US" w:eastAsia="zh-CN"/>
              </w:rPr>
              <w:t>红色实践</w:t>
            </w:r>
          </w:p>
        </w:tc>
      </w:tr>
    </w:tbl>
    <w:p>
      <w:pPr>
        <w:rPr>
          <w:rFonts w:hint="eastAsia" w:ascii="Times New Roman" w:hAnsi="Times New Roman"/>
          <w:b/>
          <w:bCs/>
          <w:sz w:val="28"/>
          <w:szCs w:val="28"/>
          <w:lang w:eastAsia="zh-CN"/>
        </w:rPr>
      </w:pPr>
      <w:r>
        <w:rPr>
          <w:rFonts w:hint="eastAsia" w:ascii="Times New Roman" w:hAnsi="Times New Roman"/>
          <w:b/>
          <w:bCs/>
          <w:sz w:val="28"/>
          <w:szCs w:val="28"/>
          <w:lang w:eastAsia="zh-CN"/>
        </w:rPr>
        <w:br w:type="page"/>
      </w:r>
    </w:p>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lang w:eastAsia="zh-CN"/>
        </w:rPr>
        <w:t>三</w:t>
      </w:r>
      <w:r>
        <w:rPr>
          <w:rFonts w:ascii="Times New Roman" w:hAnsi="Times New Roman"/>
          <w:b/>
          <w:bCs/>
          <w:sz w:val="28"/>
          <w:szCs w:val="28"/>
        </w:rPr>
        <w:t>、</w:t>
      </w:r>
      <w:r>
        <w:rPr>
          <w:rFonts w:hint="eastAsia" w:ascii="Times New Roman" w:hAnsi="Times New Roman"/>
          <w:b/>
          <w:bCs/>
          <w:sz w:val="28"/>
          <w:szCs w:val="28"/>
          <w:lang w:eastAsia="zh-CN"/>
        </w:rPr>
        <w:t>学校党委</w:t>
      </w:r>
      <w:r>
        <w:rPr>
          <w:rFonts w:ascii="Times New Roman" w:hAnsi="Times New Roman"/>
          <w:b/>
          <w:bCs/>
          <w:sz w:val="28"/>
          <w:szCs w:val="28"/>
        </w:rPr>
        <w:t>推荐意见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ind w:firstLine="560" w:firstLineChars="200"/>
              <w:jc w:val="left"/>
              <w:textAlignment w:val="auto"/>
              <w:rPr>
                <w:rFonts w:ascii="楷体_GB2312" w:hAnsi="Times New Roman" w:eastAsia="楷体_GB2312" w:cs="Times New Roman"/>
                <w:bCs/>
                <w:color w:val="000000"/>
                <w:kern w:val="32"/>
                <w:sz w:val="24"/>
                <w:szCs w:val="20"/>
              </w:rPr>
            </w:pPr>
            <w:r>
              <w:rPr>
                <w:rFonts w:hint="eastAsia" w:ascii="仿宋_GB2312" w:eastAsia="仿宋_GB2312"/>
                <w:sz w:val="28"/>
                <w:szCs w:val="24"/>
              </w:rPr>
              <w:t>经审核，</w:t>
            </w:r>
            <w:r>
              <w:rPr>
                <w:rFonts w:hint="eastAsia" w:ascii="仿宋_GB2312" w:eastAsia="仿宋_GB2312"/>
                <w:sz w:val="28"/>
                <w:szCs w:val="24"/>
                <w:lang w:eastAsia="zh-CN"/>
              </w:rPr>
              <w:t>主持人和团队成员均</w:t>
            </w:r>
            <w:r>
              <w:rPr>
                <w:rFonts w:hint="eastAsia" w:ascii="仿宋_GB2312" w:eastAsia="仿宋_GB2312"/>
                <w:sz w:val="28"/>
                <w:szCs w:val="24"/>
              </w:rPr>
              <w:t>符合申报资格；报表内容填写属实；学校同意</w:t>
            </w:r>
            <w:r>
              <w:rPr>
                <w:rFonts w:hint="eastAsia" w:ascii="仿宋_GB2312" w:eastAsia="仿宋_GB2312"/>
                <w:sz w:val="28"/>
                <w:szCs w:val="24"/>
                <w:lang w:eastAsia="zh-CN"/>
              </w:rPr>
              <w:t>推荐该工作室参评，并指导监督工作室</w:t>
            </w:r>
            <w:r>
              <w:rPr>
                <w:rFonts w:hint="eastAsia" w:ascii="仿宋_GB2312" w:eastAsia="仿宋_GB2312"/>
                <w:sz w:val="28"/>
                <w:szCs w:val="24"/>
              </w:rPr>
              <w:t>在</w:t>
            </w:r>
            <w:r>
              <w:rPr>
                <w:rFonts w:hint="eastAsia" w:ascii="仿宋_GB2312" w:eastAsia="仿宋_GB2312"/>
                <w:sz w:val="28"/>
                <w:szCs w:val="24"/>
                <w:lang w:eastAsia="zh-CN"/>
              </w:rPr>
              <w:t>建设</w:t>
            </w:r>
            <w:r>
              <w:rPr>
                <w:rFonts w:hint="eastAsia" w:ascii="仿宋_GB2312" w:eastAsia="仿宋_GB2312"/>
                <w:sz w:val="28"/>
                <w:szCs w:val="24"/>
              </w:rPr>
              <w:t>周期内完成预期</w:t>
            </w:r>
            <w:r>
              <w:rPr>
                <w:rFonts w:hint="eastAsia" w:ascii="仿宋_GB2312" w:eastAsia="仿宋_GB2312"/>
                <w:sz w:val="28"/>
                <w:szCs w:val="24"/>
                <w:lang w:eastAsia="zh-CN"/>
              </w:rPr>
              <w:t>任务</w:t>
            </w:r>
            <w:r>
              <w:rPr>
                <w:rFonts w:hint="eastAsia" w:ascii="仿宋_GB2312" w:eastAsia="仿宋_GB2312"/>
                <w:sz w:val="28"/>
                <w:szCs w:val="24"/>
              </w:rPr>
              <w:t>。学校</w:t>
            </w:r>
            <w:r>
              <w:rPr>
                <w:rFonts w:hint="eastAsia" w:ascii="仿宋_GB2312" w:eastAsia="仿宋_GB2312"/>
                <w:sz w:val="28"/>
                <w:szCs w:val="24"/>
                <w:lang w:eastAsia="zh-CN"/>
              </w:rPr>
              <w:t>愿意</w:t>
            </w:r>
            <w:r>
              <w:rPr>
                <w:rFonts w:hint="eastAsia" w:ascii="仿宋_GB2312" w:eastAsia="仿宋_GB2312"/>
                <w:sz w:val="28"/>
                <w:szCs w:val="24"/>
              </w:rPr>
              <w:t>为该</w:t>
            </w:r>
            <w:r>
              <w:rPr>
                <w:rFonts w:hint="eastAsia" w:ascii="仿宋_GB2312" w:eastAsia="仿宋_GB2312"/>
                <w:sz w:val="28"/>
                <w:szCs w:val="24"/>
                <w:lang w:eastAsia="zh-CN"/>
              </w:rPr>
              <w:t>工作室</w:t>
            </w:r>
            <w:r>
              <w:rPr>
                <w:rFonts w:hint="eastAsia" w:ascii="仿宋_GB2312" w:eastAsia="仿宋_GB2312"/>
                <w:sz w:val="28"/>
                <w:szCs w:val="24"/>
              </w:rPr>
              <w:t>提供</w:t>
            </w:r>
            <w:r>
              <w:rPr>
                <w:rFonts w:hint="eastAsia" w:ascii="仿宋_GB2312" w:eastAsia="仿宋_GB2312"/>
                <w:sz w:val="28"/>
                <w:szCs w:val="24"/>
                <w:lang w:eastAsia="zh-CN"/>
              </w:rPr>
              <w:t>以下保障措施：（</w:t>
            </w:r>
            <w:r>
              <w:rPr>
                <w:rFonts w:hint="eastAsia" w:ascii="仿宋_GB2312" w:eastAsia="仿宋_GB2312"/>
                <w:sz w:val="28"/>
                <w:szCs w:val="24"/>
                <w:lang w:val="en-US" w:eastAsia="zh-CN"/>
              </w:rPr>
              <w:t>一</w:t>
            </w:r>
            <w:r>
              <w:rPr>
                <w:rFonts w:hint="eastAsia" w:ascii="仿宋_GB2312" w:eastAsia="仿宋_GB2312"/>
                <w:sz w:val="28"/>
                <w:szCs w:val="24"/>
                <w:lang w:eastAsia="zh-CN"/>
              </w:rPr>
              <w:t>）</w:t>
            </w:r>
            <w:r>
              <w:rPr>
                <w:rFonts w:hint="eastAsia" w:ascii="仿宋_GB2312" w:eastAsia="仿宋_GB2312"/>
                <w:sz w:val="28"/>
                <w:szCs w:val="24"/>
                <w:lang w:val="en-US" w:eastAsia="zh-CN"/>
              </w:rPr>
              <w:t>政策保障。一是每年按专任教师职务岗位结构比例合理设置辅导员的相应教师职务岗位，辅导员可按教师职务(职称)要求评聘思想政治教育学科或其他相关学科的专业技术职务(职称)。辅导员评聘思想政治教育专业技术职务(职称)时，注重考察工作业绩和育人实效，并已实行单列计划、单设标准、单独评审；二是鼓励辅导员在做好工作的基础上攻读相关专业学位，承担思想政治理论课等相关课程的教学工作；三是学校选拔优秀辅导员参加国内国际交流学习和研修深造。（二）条件保障。学校为辅导员成长提供足够的条件保证。一是通过举办思想政治教育论坛、辅导报告会、辅导员沙龙等方式对辅导员进行思想政治教育、工作方法、心理健康教育和职业发展指导等方面的业务培训，做到确保每名专职辅导员每年参加不少于16个学时的校级培训，每5年参加1次国家级或省级培训。二是为辅导员的工作和生活创造便利条件，根据辅导员的工作特点，在岗位津贴、办公条件、通讯经费等方面制定优待政策，为辅导员的工作和生活提供必要条件保障。（三）平台搭建。一是搭建交流合作平台，学校级学院结合实际情况定期邀请专家学者、高校名师开展主题讲座和培训，全面提升工作室成员的“续航”能力；二是搭建研究平台，学校在博物馆、红色基地、企事业单位与辅导员工作室之间架起沟通交流合作的平台，搭建实践与理论相结合的辅导员工作研究平台。（四）经费支持。每年列支10万元专项经费立项资助一批校级大学生思想政治教育科研项目、辅导员工作精品项目和特色成长辅导室建设项目。此外针对校级辅导员名师工作室，学校每年单独列支3万元校内专项经费予以支持，对于省级名师工作室，学校在省高教工委下拨经费的基础上，在按照1:1经费配套支持，并以校内专项经费形式拨付。</w:t>
            </w:r>
          </w:p>
          <w:p>
            <w:pPr>
              <w:spacing w:line="360" w:lineRule="auto"/>
              <w:ind w:right="480" w:firstLine="4779" w:firstLineChars="1700"/>
              <w:rPr>
                <w:rFonts w:hint="eastAsia" w:ascii="仿宋" w:hAnsi="仿宋" w:eastAsia="仿宋" w:cs="仿宋"/>
                <w:bCs/>
                <w:kern w:val="32"/>
                <w:sz w:val="28"/>
                <w:szCs w:val="21"/>
                <w:lang w:eastAsia="zh-CN"/>
              </w:rPr>
            </w:pPr>
            <w:r>
              <w:rPr>
                <w:rFonts w:hint="eastAsia" w:ascii="仿宋" w:hAnsi="仿宋" w:eastAsia="仿宋" w:cs="仿宋"/>
                <w:b/>
                <w:bCs w:val="0"/>
                <w:kern w:val="32"/>
                <w:sz w:val="28"/>
                <w:szCs w:val="21"/>
              </w:rPr>
              <w:t>签字</w:t>
            </w:r>
            <w:r>
              <w:rPr>
                <w:rFonts w:hint="eastAsia" w:ascii="仿宋" w:hAnsi="仿宋" w:eastAsia="仿宋" w:cs="仿宋"/>
                <w:b/>
                <w:bCs w:val="0"/>
                <w:kern w:val="32"/>
                <w:sz w:val="28"/>
                <w:szCs w:val="21"/>
                <w:lang w:eastAsia="zh-CN"/>
              </w:rPr>
              <w:t>：</w:t>
            </w:r>
          </w:p>
          <w:p>
            <w:pPr>
              <w:spacing w:line="360" w:lineRule="auto"/>
              <w:ind w:right="480" w:firstLine="4779" w:firstLineChars="1700"/>
              <w:rPr>
                <w:rFonts w:hint="eastAsia" w:ascii="仿宋" w:hAnsi="仿宋" w:eastAsia="仿宋" w:cs="仿宋"/>
                <w:bCs/>
                <w:kern w:val="32"/>
                <w:sz w:val="28"/>
                <w:szCs w:val="21"/>
              </w:rPr>
            </w:pPr>
            <w:r>
              <w:rPr>
                <w:rFonts w:hint="eastAsia" w:ascii="仿宋" w:hAnsi="仿宋" w:eastAsia="仿宋" w:cs="仿宋"/>
                <w:b/>
                <w:bCs w:val="0"/>
                <w:kern w:val="32"/>
                <w:sz w:val="28"/>
                <w:szCs w:val="21"/>
              </w:rPr>
              <w:t>盖章：</w:t>
            </w:r>
          </w:p>
          <w:p>
            <w:pPr>
              <w:spacing w:line="360" w:lineRule="auto"/>
              <w:ind w:right="480" w:firstLine="5320" w:firstLineChars="1900"/>
              <w:rPr>
                <w:rFonts w:hint="eastAsia" w:ascii="仿宋" w:hAnsi="仿宋" w:eastAsia="仿宋" w:cs="仿宋"/>
                <w:bCs/>
                <w:kern w:val="32"/>
                <w:sz w:val="24"/>
                <w:szCs w:val="20"/>
              </w:rPr>
            </w:pPr>
            <w:r>
              <w:rPr>
                <w:rFonts w:hint="eastAsia" w:ascii="仿宋" w:hAnsi="仿宋" w:eastAsia="仿宋" w:cs="仿宋"/>
                <w:bCs/>
                <w:kern w:val="32"/>
                <w:sz w:val="28"/>
                <w:szCs w:val="21"/>
              </w:rPr>
              <w:t>年</w:t>
            </w:r>
            <w:r>
              <w:rPr>
                <w:rFonts w:hint="eastAsia" w:ascii="仿宋" w:hAnsi="仿宋" w:eastAsia="仿宋" w:cs="仿宋"/>
                <w:bCs/>
                <w:kern w:val="32"/>
                <w:sz w:val="28"/>
                <w:szCs w:val="21"/>
                <w:lang w:val="en-US" w:eastAsia="zh-CN"/>
              </w:rPr>
              <w:t xml:space="preserve">      </w:t>
            </w:r>
            <w:r>
              <w:rPr>
                <w:rFonts w:hint="eastAsia" w:ascii="仿宋" w:hAnsi="仿宋" w:eastAsia="仿宋" w:cs="仿宋"/>
                <w:bCs/>
                <w:kern w:val="32"/>
                <w:sz w:val="28"/>
                <w:szCs w:val="21"/>
              </w:rPr>
              <w:t>月</w:t>
            </w:r>
            <w:r>
              <w:rPr>
                <w:rFonts w:hint="eastAsia" w:ascii="仿宋" w:hAnsi="仿宋" w:eastAsia="仿宋" w:cs="仿宋"/>
                <w:bCs/>
                <w:kern w:val="32"/>
                <w:sz w:val="28"/>
                <w:szCs w:val="21"/>
                <w:lang w:val="en-US" w:eastAsia="zh-CN"/>
              </w:rPr>
              <w:t xml:space="preserve">     </w:t>
            </w:r>
            <w:r>
              <w:rPr>
                <w:rFonts w:hint="eastAsia" w:ascii="仿宋" w:hAnsi="仿宋" w:eastAsia="仿宋" w:cs="仿宋"/>
                <w:bCs/>
                <w:kern w:val="32"/>
                <w:sz w:val="28"/>
                <w:szCs w:val="21"/>
              </w:rPr>
              <w:t>日</w:t>
            </w:r>
          </w:p>
        </w:tc>
      </w:tr>
    </w:tbl>
    <w:p>
      <w:pPr>
        <w:rPr>
          <w:rFonts w:ascii="Times New Roman" w:hAnsi="Times New Roman" w:eastAsia="仿宋_GB2312" w:cs="Tahoma"/>
          <w:kern w:val="0"/>
          <w:sz w:val="30"/>
          <w:szCs w:val="30"/>
        </w:rPr>
      </w:pPr>
      <w:r>
        <w:rPr>
          <w:rFonts w:ascii="Times New Roman" w:hAnsi="Times New Roman" w:eastAsia="仿宋_GB2312" w:cs="Tahoma"/>
          <w:kern w:val="0"/>
          <w:sz w:val="30"/>
          <w:szCs w:val="30"/>
        </w:rPr>
        <w:br w:type="page"/>
      </w:r>
    </w:p>
    <w:p>
      <w:pPr>
        <w:spacing w:beforeLines="0" w:afterLines="0"/>
        <w:rPr>
          <w:rFonts w:hint="eastAsia" w:ascii="方正小标宋简体" w:hAnsi="宋体" w:eastAsia="方正小标宋简体"/>
          <w:sz w:val="48"/>
          <w:szCs w:val="48"/>
        </w:rPr>
      </w:pPr>
    </w:p>
    <w:p>
      <w:pPr>
        <w:spacing w:beforeLines="0" w:afterLines="0"/>
        <w:jc w:val="center"/>
        <w:rPr>
          <w:rFonts w:hint="eastAsia" w:ascii="Times New Roman" w:hAnsi="Times New Roman" w:eastAsia="方正小标宋简体"/>
          <w:sz w:val="48"/>
          <w:szCs w:val="48"/>
        </w:rPr>
      </w:pPr>
    </w:p>
    <w:p>
      <w:pPr>
        <w:spacing w:beforeLines="0" w:afterLines="0"/>
        <w:jc w:val="center"/>
        <w:rPr>
          <w:rFonts w:hint="eastAsia" w:ascii="方正小标宋简体" w:hAnsi="宋体" w:eastAsia="方正小标宋简体"/>
          <w:sz w:val="48"/>
          <w:szCs w:val="48"/>
        </w:rPr>
      </w:pPr>
      <w:r>
        <w:rPr>
          <w:rFonts w:hint="eastAsia" w:ascii="Times New Roman" w:hAnsi="Times New Roman" w:eastAsia="方正小标宋简体"/>
          <w:sz w:val="48"/>
          <w:szCs w:val="48"/>
        </w:rPr>
        <w:t>江苏省高校辅导员名师工作室</w:t>
      </w:r>
    </w:p>
    <w:p>
      <w:pPr>
        <w:spacing w:beforeLines="0" w:afterLines="0"/>
        <w:jc w:val="center"/>
        <w:rPr>
          <w:rFonts w:hint="eastAsia" w:ascii="方正小标宋简体" w:eastAsia="方正小标宋简体"/>
          <w:sz w:val="48"/>
          <w:szCs w:val="48"/>
        </w:rPr>
      </w:pPr>
      <w:r>
        <w:rPr>
          <w:rFonts w:hint="eastAsia" w:ascii="方正小标宋简体" w:eastAsia="方正小标宋简体"/>
          <w:sz w:val="48"/>
          <w:szCs w:val="48"/>
        </w:rPr>
        <w:t>申报书</w:t>
      </w:r>
    </w:p>
    <w:p>
      <w:pPr>
        <w:spacing w:beforeLines="0" w:afterLines="0"/>
        <w:jc w:val="center"/>
        <w:rPr>
          <w:rFonts w:hint="default" w:ascii="Times New Roman" w:hAnsi="Times New Roman" w:eastAsia="仿宋_GB2312"/>
          <w:color w:val="000000"/>
          <w:spacing w:val="16"/>
          <w:kern w:val="32"/>
          <w:sz w:val="32"/>
          <w:szCs w:val="24"/>
        </w:rPr>
      </w:pPr>
      <w:r>
        <w:rPr>
          <w:rFonts w:hint="eastAsia" w:ascii="方正小标宋简体" w:eastAsia="方正小标宋简体"/>
          <w:sz w:val="48"/>
          <w:szCs w:val="48"/>
        </w:rPr>
        <w:t>(B表)</w:t>
      </w:r>
    </w:p>
    <w:p>
      <w:pPr>
        <w:spacing w:beforeLines="0" w:after="156" w:afterLines="0"/>
        <w:rPr>
          <w:rFonts w:hint="eastAsia" w:ascii="楷体_GB2312" w:hAnsi="Times New Roman" w:eastAsia="楷体_GB2312"/>
          <w:kern w:val="32"/>
          <w:sz w:val="32"/>
          <w:szCs w:val="32"/>
        </w:rPr>
      </w:pPr>
    </w:p>
    <w:p>
      <w:pPr>
        <w:spacing w:beforeLines="0" w:after="156" w:afterLines="0"/>
        <w:rPr>
          <w:rFonts w:hint="eastAsia" w:ascii="楷体_GB2312" w:hAnsi="Times New Roman" w:eastAsia="楷体_GB2312"/>
          <w:kern w:val="32"/>
          <w:sz w:val="32"/>
          <w:szCs w:val="32"/>
        </w:rPr>
      </w:pPr>
    </w:p>
    <w:p>
      <w:pPr>
        <w:spacing w:beforeLines="0" w:after="156" w:afterLines="0"/>
        <w:rPr>
          <w:rFonts w:hint="eastAsia" w:ascii="楷体_GB2312" w:hAnsi="Times New Roman" w:eastAsia="楷体_GB2312"/>
          <w:kern w:val="32"/>
          <w:sz w:val="32"/>
          <w:szCs w:val="32"/>
        </w:rPr>
      </w:pPr>
    </w:p>
    <w:p>
      <w:pPr>
        <w:spacing w:beforeLines="0" w:after="156" w:afterLines="0"/>
        <w:ind w:firstLine="640" w:firstLineChars="200"/>
        <w:rPr>
          <w:rFonts w:hint="eastAsia" w:ascii="楷体_GB2312" w:hAnsi="Times New Roman" w:eastAsia="楷体_GB2312"/>
          <w:kern w:val="32"/>
          <w:sz w:val="32"/>
          <w:szCs w:val="32"/>
          <w:u w:val="single"/>
          <w:lang w:eastAsia="zh-CN"/>
        </w:rPr>
      </w:pPr>
      <w:r>
        <w:rPr>
          <w:rFonts w:hint="eastAsia" w:ascii="楷体_GB2312" w:hAnsi="Times New Roman" w:eastAsia="楷体_GB2312"/>
          <w:kern w:val="32"/>
          <w:sz w:val="32"/>
          <w:szCs w:val="32"/>
        </w:rPr>
        <w:t>工作室名称</w:t>
      </w:r>
      <w:r>
        <w:rPr>
          <w:rFonts w:hint="eastAsia" w:ascii="楷体_GB2312" w:hAnsi="Times New Roman" w:eastAsia="楷体_GB2312"/>
          <w:kern w:val="32"/>
          <w:sz w:val="32"/>
          <w:szCs w:val="32"/>
          <w:lang w:val="en-US" w:eastAsia="zh-CN"/>
        </w:rPr>
        <w:t xml:space="preserve">         </w:t>
      </w:r>
      <w:r>
        <w:rPr>
          <w:rFonts w:hint="eastAsia" w:ascii="楷体_GB2312" w:hAnsi="Times New Roman" w:eastAsia="楷体_GB2312"/>
          <w:kern w:val="32"/>
          <w:sz w:val="32"/>
          <w:szCs w:val="32"/>
          <w:u w:val="single"/>
        </w:rPr>
        <w:t>“译”心向党辅导员工作室</w:t>
      </w:r>
    </w:p>
    <w:p>
      <w:pPr>
        <w:spacing w:beforeLines="0" w:after="156" w:afterLines="0"/>
        <w:ind w:firstLine="640" w:firstLineChars="200"/>
        <w:rPr>
          <w:rFonts w:hint="eastAsia" w:ascii="楷体_GB2312" w:hAnsi="Times New Roman" w:eastAsia="楷体_GB2312"/>
          <w:kern w:val="32"/>
          <w:sz w:val="32"/>
          <w:szCs w:val="32"/>
          <w:u w:val="single"/>
          <w:lang w:eastAsia="zh-CN"/>
        </w:rPr>
      </w:pPr>
      <w:r>
        <w:rPr>
          <w:rFonts w:hint="eastAsia" w:ascii="楷体_GB2312" w:hAnsi="Times New Roman" w:eastAsia="楷体_GB2312"/>
          <w:kern w:val="32"/>
          <w:sz w:val="32"/>
          <w:szCs w:val="32"/>
        </w:rPr>
        <w:t>工作室</w:t>
      </w:r>
      <w:r>
        <w:rPr>
          <w:rFonts w:hint="eastAsia" w:ascii="楷体_GB2312" w:hAnsi="Times New Roman" w:eastAsia="楷体_GB2312"/>
          <w:kern w:val="32"/>
          <w:sz w:val="32"/>
          <w:szCs w:val="32"/>
          <w:lang w:eastAsia="zh-CN"/>
        </w:rPr>
        <w:t>建设方向</w:t>
      </w:r>
      <w:r>
        <w:rPr>
          <w:rFonts w:hint="eastAsia" w:ascii="楷体_GB2312" w:hAnsi="Times New Roman" w:eastAsia="楷体_GB2312"/>
          <w:kern w:val="32"/>
          <w:sz w:val="32"/>
          <w:szCs w:val="32"/>
          <w:lang w:val="en-US" w:eastAsia="zh-CN"/>
        </w:rPr>
        <w:t xml:space="preserve">   </w:t>
      </w:r>
      <w:r>
        <w:rPr>
          <w:rFonts w:hint="eastAsia" w:ascii="楷体_GB2312" w:hAnsi="Times New Roman" w:eastAsia="楷体_GB2312"/>
          <w:kern w:val="32"/>
          <w:sz w:val="32"/>
          <w:szCs w:val="32"/>
          <w:u w:val="single"/>
        </w:rPr>
        <w:t>大学生思想理论教育和价值引领</w:t>
      </w:r>
    </w:p>
    <w:p>
      <w:pPr>
        <w:spacing w:beforeLines="0" w:afterLines="0"/>
        <w:jc w:val="center"/>
        <w:rPr>
          <w:rFonts w:hint="eastAsia" w:ascii="楷体_GB2312" w:hAnsi="宋体" w:eastAsia="楷体_GB2312"/>
          <w:color w:val="000000"/>
          <w:sz w:val="36"/>
          <w:szCs w:val="36"/>
        </w:rPr>
      </w:pPr>
    </w:p>
    <w:p>
      <w:pPr>
        <w:spacing w:beforeLines="0" w:afterLines="0"/>
        <w:jc w:val="center"/>
        <w:rPr>
          <w:rFonts w:hint="eastAsia" w:ascii="楷体_GB2312" w:hAnsi="宋体" w:eastAsia="楷体_GB2312"/>
          <w:color w:val="000000"/>
          <w:sz w:val="36"/>
          <w:szCs w:val="36"/>
        </w:rPr>
      </w:pPr>
    </w:p>
    <w:p>
      <w:pPr>
        <w:spacing w:beforeLines="0" w:afterLines="0"/>
        <w:jc w:val="center"/>
        <w:rPr>
          <w:rFonts w:hint="eastAsia" w:ascii="楷体_GB2312" w:hAnsi="宋体" w:eastAsia="楷体_GB2312"/>
          <w:color w:val="000000"/>
          <w:sz w:val="36"/>
          <w:szCs w:val="36"/>
        </w:rPr>
      </w:pPr>
    </w:p>
    <w:p>
      <w:pPr>
        <w:spacing w:beforeLines="0" w:afterLines="0"/>
        <w:jc w:val="center"/>
        <w:rPr>
          <w:rFonts w:hint="eastAsia" w:ascii="楷体_GB2312" w:hAnsi="宋体" w:eastAsia="楷体_GB2312"/>
          <w:color w:val="000000"/>
          <w:sz w:val="36"/>
          <w:szCs w:val="36"/>
        </w:rPr>
      </w:pPr>
    </w:p>
    <w:p>
      <w:pPr>
        <w:spacing w:beforeLines="0" w:afterLines="0"/>
        <w:jc w:val="center"/>
        <w:rPr>
          <w:rFonts w:hint="eastAsia" w:ascii="楷体_GB2312" w:hAnsi="宋体" w:eastAsia="楷体_GB2312"/>
          <w:color w:val="000000"/>
          <w:sz w:val="36"/>
          <w:szCs w:val="36"/>
        </w:rPr>
      </w:pPr>
    </w:p>
    <w:p>
      <w:pPr>
        <w:spacing w:beforeLines="0" w:afterLines="0"/>
        <w:jc w:val="center"/>
        <w:rPr>
          <w:rFonts w:hint="eastAsia" w:ascii="楷体_GB2312" w:hAnsi="宋体" w:eastAsia="楷体_GB2312"/>
          <w:color w:val="000000"/>
          <w:sz w:val="32"/>
          <w:szCs w:val="32"/>
        </w:rPr>
      </w:pPr>
      <w:r>
        <w:rPr>
          <w:rFonts w:hint="eastAsia" w:ascii="楷体_GB2312" w:hAnsi="宋体" w:eastAsia="楷体_GB2312"/>
          <w:color w:val="000000"/>
          <w:sz w:val="32"/>
          <w:szCs w:val="32"/>
        </w:rPr>
        <w:t>江苏省教育厅制</w:t>
      </w:r>
    </w:p>
    <w:p>
      <w:pPr>
        <w:spacing w:beforeLines="0" w:afterLines="0"/>
        <w:jc w:val="center"/>
        <w:rPr>
          <w:rFonts w:hint="default" w:ascii="Times New Roman" w:eastAsia="楷体_GB2312"/>
          <w:color w:val="000000"/>
          <w:sz w:val="32"/>
          <w:szCs w:val="32"/>
        </w:rPr>
      </w:pPr>
      <w:r>
        <w:rPr>
          <w:rFonts w:hint="default" w:ascii="Times New Roman" w:eastAsia="楷体_GB2312"/>
          <w:color w:val="000000"/>
          <w:sz w:val="32"/>
          <w:szCs w:val="32"/>
        </w:rPr>
        <w:t>20</w:t>
      </w:r>
      <w:r>
        <w:rPr>
          <w:rFonts w:hint="eastAsia" w:ascii="Times New Roman" w:eastAsia="楷体_GB2312"/>
          <w:color w:val="000000"/>
          <w:sz w:val="32"/>
          <w:szCs w:val="32"/>
        </w:rPr>
        <w:t>24年</w:t>
      </w:r>
      <w:r>
        <w:rPr>
          <w:rFonts w:hint="eastAsia" w:ascii="Times New Roman" w:eastAsia="楷体_GB2312"/>
          <w:color w:val="000000"/>
          <w:sz w:val="32"/>
          <w:szCs w:val="32"/>
          <w:lang w:val="en-US" w:eastAsia="zh-CN"/>
        </w:rPr>
        <w:t>4</w:t>
      </w:r>
      <w:r>
        <w:rPr>
          <w:rFonts w:hint="eastAsia" w:ascii="Times New Roman" w:eastAsia="楷体_GB2312"/>
          <w:color w:val="000000"/>
          <w:sz w:val="32"/>
          <w:szCs w:val="32"/>
        </w:rPr>
        <w:t>月</w:t>
      </w:r>
    </w:p>
    <w:p>
      <w:pPr>
        <w:spacing w:beforeLines="0" w:afterLines="0"/>
        <w:jc w:val="center"/>
        <w:rPr>
          <w:rFonts w:hint="default" w:ascii="Times New Roman" w:hAnsi="Times New Roman"/>
          <w:b/>
          <w:color w:val="000000"/>
          <w:sz w:val="32"/>
          <w:szCs w:val="24"/>
        </w:rPr>
      </w:pPr>
    </w:p>
    <w:p>
      <w:pPr>
        <w:spacing w:beforeLines="0" w:afterLines="0" w:line="600" w:lineRule="exact"/>
        <w:jc w:val="center"/>
        <w:rPr>
          <w:rFonts w:hint="default" w:ascii="Times New Roman" w:hAnsi="Times New Roman"/>
          <w:b/>
          <w:sz w:val="44"/>
          <w:szCs w:val="32"/>
        </w:rPr>
        <w:sectPr>
          <w:pgSz w:w="11906" w:h="16838"/>
          <w:pgMar w:top="1440" w:right="1800" w:bottom="1440" w:left="1800" w:header="851" w:footer="992" w:gutter="0"/>
          <w:lnNumType w:countBy="0" w:distance="360"/>
          <w:pgNumType w:fmt="numberInDash" w:start="1"/>
          <w:cols w:space="720" w:num="1"/>
          <w:docGrid w:type="lines" w:linePitch="312" w:charSpace="0"/>
        </w:sectPr>
      </w:pPr>
    </w:p>
    <w:p>
      <w:pPr>
        <w:spacing w:line="600" w:lineRule="exact"/>
        <w:jc w:val="center"/>
        <w:rPr>
          <w:rFonts w:hint="default" w:ascii="Times New Roman" w:hAnsi="Times New Roman"/>
          <w:b/>
          <w:sz w:val="36"/>
          <w:szCs w:val="24"/>
        </w:rPr>
      </w:pPr>
      <w:r>
        <w:rPr>
          <w:rFonts w:hint="eastAsia" w:ascii="Times New Roman" w:hAnsi="Times New Roman"/>
          <w:b/>
          <w:sz w:val="36"/>
          <w:szCs w:val="24"/>
        </w:rPr>
        <w:t>填表说明</w:t>
      </w:r>
    </w:p>
    <w:p>
      <w:pPr>
        <w:spacing w:line="420" w:lineRule="exact"/>
        <w:jc w:val="center"/>
        <w:rPr>
          <w:rFonts w:hint="default" w:ascii="Times New Roman" w:hAnsi="Times New Roman" w:eastAsia="楷体_GB2312"/>
          <w:sz w:val="36"/>
          <w:szCs w:val="24"/>
        </w:rPr>
      </w:pPr>
    </w:p>
    <w:p>
      <w:pPr>
        <w:numPr>
          <w:ilvl w:val="0"/>
          <w:numId w:val="0"/>
        </w:numPr>
        <w:spacing w:line="600" w:lineRule="exact"/>
        <w:ind w:left="640" w:hanging="560" w:hangingChars="200"/>
        <w:rPr>
          <w:rFonts w:hint="eastAsia" w:ascii="Times New Roman" w:hAnsi="Times New Roman" w:cs="宋体"/>
          <w:sz w:val="28"/>
          <w:szCs w:val="28"/>
        </w:rPr>
      </w:pPr>
      <w:r>
        <w:rPr>
          <w:rFonts w:hint="eastAsia" w:ascii="Times New Roman" w:hAnsi="Times New Roman" w:cs="宋体"/>
          <w:sz w:val="28"/>
          <w:szCs w:val="28"/>
          <w:lang w:eastAsia="zh-CN"/>
        </w:rPr>
        <w:t>一、</w:t>
      </w:r>
      <w:r>
        <w:rPr>
          <w:rFonts w:hint="eastAsia" w:ascii="Times New Roman" w:hAnsi="Times New Roman" w:cs="宋体"/>
          <w:sz w:val="28"/>
          <w:szCs w:val="28"/>
        </w:rPr>
        <w:t>请如实填写《申报书》。填写前须仔细阅读申报通知。填写内容应简明扼要，突出重点和关键。</w:t>
      </w:r>
    </w:p>
    <w:p>
      <w:pPr>
        <w:numPr>
          <w:ilvl w:val="0"/>
          <w:numId w:val="0"/>
        </w:numPr>
        <w:spacing w:line="600" w:lineRule="exact"/>
        <w:ind w:left="640" w:hanging="560" w:hangingChars="200"/>
        <w:rPr>
          <w:rFonts w:hint="eastAsia" w:ascii="Times New Roman" w:hAnsi="Times New Roman" w:cs="宋体"/>
          <w:sz w:val="28"/>
          <w:szCs w:val="28"/>
        </w:rPr>
      </w:pPr>
      <w:r>
        <w:rPr>
          <w:rFonts w:hint="eastAsia" w:ascii="Times New Roman" w:hAnsi="Times New Roman" w:cs="宋体"/>
          <w:sz w:val="28"/>
          <w:szCs w:val="28"/>
          <w:lang w:eastAsia="zh-CN"/>
        </w:rPr>
        <w:t>二、</w:t>
      </w:r>
      <w:r>
        <w:rPr>
          <w:rFonts w:hint="eastAsia" w:ascii="Times New Roman" w:hAnsi="Times New Roman" w:cs="宋体"/>
          <w:sz w:val="28"/>
          <w:szCs w:val="28"/>
        </w:rPr>
        <w:t>《申报书》分为A、B两表</w:t>
      </w:r>
      <w:r>
        <w:rPr>
          <w:rFonts w:hint="eastAsia" w:ascii="Times New Roman" w:hAnsi="Times New Roman" w:cs="宋体"/>
          <w:sz w:val="28"/>
          <w:szCs w:val="28"/>
          <w:lang w:eastAsia="zh-CN"/>
        </w:rPr>
        <w:t>。</w:t>
      </w:r>
      <w:r>
        <w:rPr>
          <w:rFonts w:hint="eastAsia" w:ascii="Times New Roman" w:hAnsi="Times New Roman" w:cs="宋体"/>
          <w:sz w:val="28"/>
          <w:szCs w:val="28"/>
        </w:rPr>
        <w:t>A表要如实、准确反映团队基本情况</w:t>
      </w:r>
      <w:r>
        <w:rPr>
          <w:rFonts w:hint="eastAsia" w:ascii="Times New Roman" w:hAnsi="Times New Roman" w:cs="宋体"/>
          <w:sz w:val="28"/>
          <w:szCs w:val="28"/>
          <w:lang w:eastAsia="zh-CN"/>
        </w:rPr>
        <w:t>，</w:t>
      </w:r>
      <w:r>
        <w:rPr>
          <w:rFonts w:hint="eastAsia" w:ascii="Times New Roman" w:hAnsi="Times New Roman" w:cs="宋体"/>
          <w:sz w:val="28"/>
          <w:szCs w:val="28"/>
        </w:rPr>
        <w:t>B表</w:t>
      </w:r>
      <w:r>
        <w:rPr>
          <w:rFonts w:hint="eastAsia" w:ascii="Times New Roman" w:hAnsi="Times New Roman" w:cs="宋体"/>
          <w:sz w:val="28"/>
          <w:szCs w:val="28"/>
          <w:lang w:eastAsia="zh-CN"/>
        </w:rPr>
        <w:t>所有</w:t>
      </w:r>
      <w:r>
        <w:rPr>
          <w:rFonts w:hint="eastAsia" w:ascii="Times New Roman" w:hAnsi="Times New Roman" w:cs="宋体"/>
          <w:sz w:val="28"/>
          <w:szCs w:val="28"/>
        </w:rPr>
        <w:t>表述中不得透露高校、团队</w:t>
      </w:r>
      <w:r>
        <w:rPr>
          <w:rFonts w:hint="eastAsia" w:ascii="Times New Roman" w:hAnsi="Times New Roman" w:cs="宋体"/>
          <w:sz w:val="28"/>
          <w:szCs w:val="28"/>
          <w:lang w:eastAsia="zh-CN"/>
        </w:rPr>
        <w:t>、</w:t>
      </w:r>
      <w:r>
        <w:rPr>
          <w:rFonts w:hint="eastAsia" w:ascii="Times New Roman" w:hAnsi="Times New Roman" w:cs="宋体"/>
          <w:sz w:val="28"/>
          <w:szCs w:val="28"/>
        </w:rPr>
        <w:t>个人相关信息</w:t>
      </w:r>
      <w:r>
        <w:rPr>
          <w:rFonts w:hint="eastAsia" w:ascii="Times New Roman" w:hAnsi="Times New Roman" w:cs="宋体"/>
          <w:sz w:val="28"/>
          <w:szCs w:val="28"/>
          <w:lang w:eastAsia="zh-CN"/>
        </w:rPr>
        <w:t>或相关背景资料，否则直接取消参评资格。</w:t>
      </w:r>
    </w:p>
    <w:p>
      <w:pPr>
        <w:spacing w:line="600" w:lineRule="exact"/>
        <w:ind w:left="640" w:hanging="560" w:hangingChars="200"/>
        <w:rPr>
          <w:rFonts w:hint="eastAsia" w:ascii="Times New Roman" w:hAnsi="Times New Roman" w:cs="宋体"/>
          <w:sz w:val="28"/>
          <w:szCs w:val="28"/>
        </w:rPr>
      </w:pPr>
      <w:r>
        <w:rPr>
          <w:rFonts w:hint="eastAsia" w:ascii="Times New Roman" w:hAnsi="Times New Roman" w:cs="宋体"/>
          <w:sz w:val="28"/>
          <w:szCs w:val="28"/>
        </w:rPr>
        <w:t>三、填写说明</w:t>
      </w:r>
    </w:p>
    <w:p>
      <w:pPr>
        <w:spacing w:line="600" w:lineRule="exact"/>
        <w:ind w:left="638" w:leftChars="304"/>
        <w:rPr>
          <w:rFonts w:hint="eastAsia" w:ascii="Times New Roman" w:hAnsi="Times New Roman" w:cs="宋体"/>
          <w:sz w:val="28"/>
          <w:szCs w:val="28"/>
        </w:rPr>
      </w:pPr>
      <w:r>
        <w:rPr>
          <w:rFonts w:hint="eastAsia" w:ascii="Times New Roman" w:hAnsi="Times New Roman" w:cs="宋体"/>
          <w:sz w:val="28"/>
          <w:szCs w:val="28"/>
        </w:rPr>
        <w:t>1．“出生日期”请按照“X年X月X日”格式填写，如“1980年1月1日”；</w:t>
      </w:r>
    </w:p>
    <w:p>
      <w:pPr>
        <w:spacing w:line="600" w:lineRule="exact"/>
        <w:ind w:left="638" w:leftChars="304"/>
        <w:rPr>
          <w:rFonts w:hint="eastAsia" w:ascii="Times New Roman" w:hAnsi="Times New Roman" w:cs="宋体"/>
          <w:sz w:val="28"/>
          <w:szCs w:val="28"/>
        </w:rPr>
      </w:pPr>
      <w:r>
        <w:rPr>
          <w:rFonts w:hint="eastAsia" w:ascii="Times New Roman" w:hAnsi="Times New Roman" w:cs="宋体"/>
          <w:sz w:val="28"/>
          <w:szCs w:val="28"/>
        </w:rPr>
        <w:t>2．“职务”请写明准确职务名称，如“院党委副书记”“院学工办主任”等，无具体行政职务的请填写“无”；</w:t>
      </w:r>
    </w:p>
    <w:p>
      <w:pPr>
        <w:spacing w:line="600" w:lineRule="exact"/>
        <w:ind w:left="638" w:leftChars="304"/>
        <w:rPr>
          <w:rFonts w:hint="eastAsia" w:ascii="Times New Roman" w:hAnsi="Times New Roman" w:cs="宋体"/>
          <w:sz w:val="28"/>
          <w:szCs w:val="28"/>
        </w:rPr>
      </w:pPr>
      <w:r>
        <w:rPr>
          <w:rFonts w:hint="eastAsia" w:ascii="Times New Roman" w:hAnsi="Times New Roman" w:cs="宋体"/>
          <w:sz w:val="28"/>
          <w:szCs w:val="28"/>
        </w:rPr>
        <w:t>3．“职称”请写明具体专业技术职务名称，如“教授”“研究员”等，不要仅填写“初级”“中级”或“高级”；</w:t>
      </w:r>
    </w:p>
    <w:p>
      <w:pPr>
        <w:spacing w:line="600" w:lineRule="exact"/>
        <w:ind w:left="638" w:leftChars="304"/>
        <w:rPr>
          <w:rFonts w:hint="eastAsia" w:ascii="Times New Roman" w:hAnsi="Times New Roman" w:cs="宋体"/>
          <w:sz w:val="28"/>
          <w:szCs w:val="28"/>
        </w:rPr>
      </w:pPr>
      <w:r>
        <w:rPr>
          <w:rFonts w:hint="eastAsia" w:ascii="Times New Roman" w:hAnsi="Times New Roman" w:cs="宋体"/>
          <w:sz w:val="28"/>
          <w:szCs w:val="28"/>
        </w:rPr>
        <w:t>4．“最后学位”请填写“学士”“硕士”或“博士”；</w:t>
      </w:r>
    </w:p>
    <w:p>
      <w:pPr>
        <w:spacing w:line="600" w:lineRule="exact"/>
        <w:ind w:left="638" w:leftChars="304"/>
        <w:rPr>
          <w:rFonts w:hint="eastAsia" w:ascii="Times New Roman" w:hAnsi="Times New Roman" w:cs="宋体"/>
          <w:sz w:val="28"/>
          <w:szCs w:val="28"/>
        </w:rPr>
      </w:pPr>
      <w:r>
        <w:rPr>
          <w:rFonts w:hint="eastAsia" w:ascii="Times New Roman" w:hAnsi="Times New Roman" w:cs="宋体"/>
          <w:sz w:val="28"/>
          <w:szCs w:val="28"/>
        </w:rPr>
        <w:t>5．“工作单位（部门）”请填写全称，具体至所在院系所、部门；</w:t>
      </w:r>
    </w:p>
    <w:p>
      <w:pPr>
        <w:spacing w:line="600" w:lineRule="exact"/>
        <w:ind w:left="638" w:leftChars="304"/>
        <w:rPr>
          <w:rFonts w:hint="eastAsia" w:ascii="Times New Roman" w:hAnsi="Times New Roman" w:cs="宋体"/>
          <w:sz w:val="28"/>
          <w:szCs w:val="28"/>
        </w:rPr>
      </w:pPr>
      <w:r>
        <w:rPr>
          <w:rFonts w:hint="eastAsia" w:ascii="Times New Roman" w:hAnsi="Times New Roman" w:cs="宋体"/>
          <w:sz w:val="28"/>
          <w:szCs w:val="28"/>
        </w:rPr>
        <w:t>6．“累计从事辅导员工作时间”统计截至2024年3月，填写格式为“X年X个月”；</w:t>
      </w:r>
    </w:p>
    <w:p>
      <w:pPr>
        <w:numPr>
          <w:ilvl w:val="0"/>
          <w:numId w:val="0"/>
        </w:numPr>
        <w:spacing w:line="600" w:lineRule="exact"/>
        <w:ind w:left="640" w:hanging="560" w:hangingChars="200"/>
        <w:rPr>
          <w:rFonts w:hint="eastAsia" w:ascii="宋体" w:hAnsi="宋体" w:cs="宋体"/>
          <w:sz w:val="28"/>
          <w:szCs w:val="28"/>
        </w:rPr>
      </w:pPr>
      <w:r>
        <w:rPr>
          <w:rFonts w:hint="eastAsia" w:ascii="宋体" w:hAnsi="宋体" w:cs="宋体"/>
          <w:sz w:val="28"/>
          <w:szCs w:val="28"/>
        </w:rPr>
        <w:t>四、所填写内容可附页。如有支撑材料，请按表格的顺序装订好作为附件附后。</w:t>
      </w:r>
    </w:p>
    <w:p>
      <w:pPr>
        <w:numPr>
          <w:ilvl w:val="0"/>
          <w:numId w:val="0"/>
        </w:numPr>
        <w:spacing w:line="600" w:lineRule="exact"/>
        <w:ind w:left="640" w:hanging="560" w:hangingChars="200"/>
        <w:rPr>
          <w:rFonts w:hint="eastAsia" w:ascii="宋体" w:hAnsi="宋体" w:cs="宋体"/>
          <w:sz w:val="28"/>
          <w:szCs w:val="28"/>
        </w:rPr>
      </w:pPr>
      <w:r>
        <w:rPr>
          <w:rFonts w:hint="eastAsia" w:ascii="宋体" w:hAnsi="宋体" w:cs="宋体"/>
          <w:sz w:val="28"/>
          <w:szCs w:val="28"/>
        </w:rPr>
        <w:t>五、《申报书》采用A4规格页面，左侧装订。</w:t>
      </w:r>
    </w:p>
    <w:p>
      <w:pPr>
        <w:numPr>
          <w:ilvl w:val="0"/>
          <w:numId w:val="0"/>
        </w:numPr>
        <w:spacing w:line="600" w:lineRule="exact"/>
        <w:ind w:left="640" w:hanging="560" w:hangingChars="200"/>
        <w:rPr>
          <w:rFonts w:hint="default" w:ascii="Times New Roman" w:hAnsi="Times New Roman" w:eastAsia="仿宋_GB2312"/>
          <w:sz w:val="28"/>
          <w:szCs w:val="28"/>
        </w:rPr>
      </w:pPr>
      <w:r>
        <w:rPr>
          <w:rFonts w:hint="eastAsia" w:ascii="宋体" w:hAnsi="宋体" w:cs="宋体"/>
          <w:sz w:val="28"/>
          <w:szCs w:val="28"/>
        </w:rPr>
        <w:t>六、凡递交的《申报书》及支撑材料概不退还。</w:t>
      </w:r>
    </w:p>
    <w:p>
      <w:pPr>
        <w:numPr>
          <w:ilvl w:val="0"/>
          <w:numId w:val="0"/>
        </w:numPr>
        <w:spacing w:line="240" w:lineRule="atLeast"/>
        <w:rPr>
          <w:rFonts w:hint="default" w:ascii="Times New Roman" w:hAnsi="Times New Roman"/>
          <w:b/>
          <w:sz w:val="24"/>
          <w:szCs w:val="24"/>
        </w:rPr>
        <w:sectPr>
          <w:footerReference r:id="rId4" w:type="default"/>
          <w:pgSz w:w="11906" w:h="16838"/>
          <w:pgMar w:top="1440" w:right="1800" w:bottom="1440" w:left="1800" w:header="851" w:footer="992" w:gutter="0"/>
          <w:lnNumType w:countBy="0" w:distance="360"/>
          <w:pgNumType w:fmt="numberInDash" w:start="1"/>
          <w:cols w:space="720" w:num="1"/>
          <w:titlePg/>
          <w:docGrid w:type="lines" w:linePitch="312" w:charSpace="0"/>
        </w:sectPr>
      </w:pPr>
    </w:p>
    <w:p>
      <w:pPr>
        <w:spacing w:beforeLines="0" w:afterLines="0" w:line="240" w:lineRule="atLeast"/>
        <w:rPr>
          <w:rFonts w:hint="default" w:ascii="Times New Roman" w:hAnsi="Times New Roman"/>
          <w:b/>
          <w:sz w:val="28"/>
          <w:szCs w:val="28"/>
        </w:rPr>
      </w:pPr>
      <w:r>
        <w:rPr>
          <w:rFonts w:hint="eastAsia" w:ascii="Times New Roman" w:hAnsi="Times New Roman"/>
          <w:b/>
          <w:sz w:val="28"/>
          <w:szCs w:val="28"/>
        </w:rPr>
        <w:t>一、</w:t>
      </w:r>
      <w:r>
        <w:rPr>
          <w:rFonts w:hint="eastAsia" w:ascii="Times New Roman" w:hAnsi="Times New Roman"/>
          <w:b/>
          <w:sz w:val="28"/>
          <w:szCs w:val="28"/>
          <w:lang w:eastAsia="zh-CN"/>
        </w:rPr>
        <w:t>建设</w:t>
      </w:r>
      <w:r>
        <w:rPr>
          <w:rFonts w:hint="eastAsia" w:ascii="Times New Roman" w:hAnsi="Times New Roman"/>
          <w:b/>
          <w:sz w:val="28"/>
          <w:szCs w:val="28"/>
        </w:rPr>
        <w:t>基础</w:t>
      </w:r>
    </w:p>
    <w:p>
      <w:pPr>
        <w:spacing w:before="156" w:beforeLines="50" w:after="156" w:afterLines="50" w:line="280" w:lineRule="atLeast"/>
        <w:rPr>
          <w:rFonts w:hint="default" w:ascii="Times New Roman" w:hAnsi="Times New Roman"/>
          <w:b/>
          <w:sz w:val="24"/>
          <w:szCs w:val="24"/>
        </w:rPr>
      </w:pPr>
      <w:r>
        <w:rPr>
          <w:rFonts w:hint="default" w:ascii="Times New Roman" w:hAnsi="Times New Roman"/>
          <w:b/>
          <w:sz w:val="24"/>
          <w:szCs w:val="24"/>
        </w:rPr>
        <w:t>1-</w:t>
      </w:r>
      <w:r>
        <w:rPr>
          <w:rFonts w:hint="eastAsia" w:ascii="Times New Roman" w:hAnsi="Times New Roman"/>
          <w:b/>
          <w:sz w:val="24"/>
          <w:szCs w:val="24"/>
        </w:rPr>
        <w:t>1主持人所在高校思想政治工作和辅导员队伍建设情况（可附页，限1000字以内）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所在高校思想政治工作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sz w:val="24"/>
                <w:szCs w:val="24"/>
                <w:lang w:val="en-US" w:eastAsia="zh-CN"/>
              </w:rPr>
            </w:pPr>
            <w:r>
              <w:rPr>
                <w:rFonts w:hint="eastAsia" w:ascii="Times New Roman" w:hAnsi="Times New Roman"/>
                <w:b w:val="0"/>
                <w:bCs/>
                <w:sz w:val="24"/>
                <w:szCs w:val="24"/>
                <w:lang w:val="en-US" w:eastAsia="zh-CN"/>
              </w:rPr>
              <w:t>所在高校党委高度重视思想政治教育工作，始终坚持以习近平新时代中国特色社会主义思想为指导，聚焦落实立德树人根本任务，将思想政治工作与教育事业发展、学生成长过程和教书育人实践综合起来，构建</w:t>
            </w:r>
            <w:r>
              <w:rPr>
                <w:rFonts w:hint="eastAsia" w:ascii="Times New Roman" w:hAnsi="Times New Roman"/>
                <w:b w:val="0"/>
                <w:bCs/>
                <w:color w:val="000000" w:themeColor="text1"/>
                <w:sz w:val="24"/>
                <w:szCs w:val="24"/>
                <w:lang w:val="en-US" w:eastAsia="zh-CN"/>
                <w14:textFill>
                  <w14:solidFill>
                    <w14:schemeClr w14:val="tx1"/>
                  </w14:solidFill>
                </w14:textFill>
              </w:rPr>
              <w:t>“124”工作模式。第一，把牢“</w:t>
            </w:r>
            <w:r>
              <w:rPr>
                <w:rFonts w:hint="eastAsia" w:ascii="Times New Roman" w:hAnsi="Times New Roman"/>
                <w:b/>
                <w:bCs w:val="0"/>
                <w:color w:val="000000" w:themeColor="text1"/>
                <w:sz w:val="24"/>
                <w:szCs w:val="24"/>
                <w:lang w:val="en-US" w:eastAsia="zh-CN"/>
                <w14:textFill>
                  <w14:solidFill>
                    <w14:schemeClr w14:val="tx1"/>
                  </w14:solidFill>
                </w14:textFill>
              </w:rPr>
              <w:t>一条主线</w:t>
            </w:r>
            <w:r>
              <w:rPr>
                <w:rFonts w:hint="eastAsia" w:ascii="Times New Roman" w:hAnsi="Times New Roman"/>
                <w:b w:val="0"/>
                <w:bCs/>
                <w:color w:val="000000" w:themeColor="text1"/>
                <w:sz w:val="24"/>
                <w:szCs w:val="24"/>
                <w:lang w:val="en-US" w:eastAsia="zh-CN"/>
                <w14:textFill>
                  <w14:solidFill>
                    <w14:schemeClr w14:val="tx1"/>
                  </w14:solidFill>
                </w14:textFill>
              </w:rPr>
              <w:t>”，落实立德树人根本任务。一是坚持用习近平新时代中国特色社会主义思想培根铸魂，加大对师生的政治引领。二是深入“三全育人”实践，服务师生全面发展。三是大力推进思想政治工作力度，办出职业教育特色。第二，守好“</w:t>
            </w:r>
            <w:r>
              <w:rPr>
                <w:rFonts w:hint="eastAsia" w:ascii="Times New Roman" w:hAnsi="Times New Roman"/>
                <w:b/>
                <w:bCs w:val="0"/>
                <w:color w:val="000000" w:themeColor="text1"/>
                <w:sz w:val="24"/>
                <w:szCs w:val="24"/>
                <w:lang w:val="en-US" w:eastAsia="zh-CN"/>
                <w14:textFill>
                  <w14:solidFill>
                    <w14:schemeClr w14:val="tx1"/>
                  </w14:solidFill>
                </w14:textFill>
              </w:rPr>
              <w:t>两个阵地</w:t>
            </w:r>
            <w:r>
              <w:rPr>
                <w:rFonts w:hint="eastAsia" w:ascii="Times New Roman" w:hAnsi="Times New Roman"/>
                <w:b w:val="0"/>
                <w:bCs/>
                <w:color w:val="000000" w:themeColor="text1"/>
                <w:sz w:val="24"/>
                <w:szCs w:val="24"/>
                <w:lang w:val="en-US" w:eastAsia="zh-CN"/>
                <w14:textFill>
                  <w14:solidFill>
                    <w14:schemeClr w14:val="tx1"/>
                  </w14:solidFill>
                </w14:textFill>
              </w:rPr>
              <w:t>”，增强全程育人新合力。一是守正创新“思政课程”，专门成立学校思想政治理论课建设工作领导小组，深化教育教学改革，提升课堂教学效果。二是改革创新“课程思政”，制定学校课程育人工作方案，推进课程思政改革，鼓励思政课教师参与专业课课程思政的设计，共同挖掘课程蕴含的思政教育资源。第三，推广“</w:t>
            </w:r>
            <w:r>
              <w:rPr>
                <w:rFonts w:hint="eastAsia" w:ascii="Times New Roman" w:hAnsi="Times New Roman"/>
                <w:b/>
                <w:bCs w:val="0"/>
                <w:color w:val="000000" w:themeColor="text1"/>
                <w:sz w:val="24"/>
                <w:szCs w:val="24"/>
                <w:lang w:val="en-US" w:eastAsia="zh-CN"/>
                <w14:textFill>
                  <w14:solidFill>
                    <w14:schemeClr w14:val="tx1"/>
                  </w14:solidFill>
                </w14:textFill>
              </w:rPr>
              <w:t>四个新探索</w:t>
            </w:r>
            <w:r>
              <w:rPr>
                <w:rFonts w:hint="eastAsia" w:ascii="Times New Roman" w:hAnsi="Times New Roman"/>
                <w:b w:val="0"/>
                <w:bCs/>
                <w:color w:val="000000" w:themeColor="text1"/>
                <w:sz w:val="24"/>
                <w:szCs w:val="24"/>
                <w:lang w:val="en-US" w:eastAsia="zh-CN"/>
                <w14:textFill>
                  <w14:solidFill>
                    <w14:schemeClr w14:val="tx1"/>
                  </w14:solidFill>
                </w14:textFill>
              </w:rPr>
              <w:t>”，优化全方位育人新效力。一是聚焦爱国教育，推进“传统文化、志愿服务、劳动教育、国际交流”素质育人新工程。二是聚焦类型教育，构建“文化+课程+实践”技能育人新模式。三是聚焦健康成长，落实“科研+网络+心理”多维育人新方案。四是聚焦管理服务，实现“组织+管理+服务+资助”精准育人新路径。</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sz w:val="24"/>
                <w:szCs w:val="24"/>
                <w:lang w:val="en-US" w:eastAsia="zh-CN"/>
              </w:rPr>
            </w:pPr>
            <w:r>
              <w:rPr>
                <w:rFonts w:hint="eastAsia" w:ascii="Times New Roman" w:hAnsi="Times New Roman"/>
                <w:b/>
                <w:sz w:val="24"/>
                <w:szCs w:val="24"/>
                <w:lang w:val="en-US" w:eastAsia="zh-CN"/>
              </w:rPr>
              <w:t>所在高校辅导员队伍建设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sz w:val="24"/>
                <w:szCs w:val="24"/>
              </w:rPr>
            </w:pPr>
            <w:r>
              <w:rPr>
                <w:rFonts w:hint="default" w:ascii="Times New Roman" w:hAnsi="Times New Roman"/>
                <w:b w:val="0"/>
                <w:bCs/>
                <w:sz w:val="24"/>
                <w:szCs w:val="24"/>
                <w:lang w:val="en-US" w:eastAsia="zh-CN"/>
              </w:rPr>
              <w:t>辅导员队伍建设是教师队伍和管理队伍建设的重要内容，</w:t>
            </w:r>
            <w:r>
              <w:rPr>
                <w:rFonts w:hint="eastAsia" w:ascii="Times New Roman" w:hAnsi="Times New Roman"/>
                <w:b w:val="0"/>
                <w:bCs/>
                <w:sz w:val="24"/>
                <w:szCs w:val="24"/>
                <w:lang w:val="en-US" w:eastAsia="zh-CN"/>
              </w:rPr>
              <w:t>所在高校</w:t>
            </w:r>
            <w:r>
              <w:rPr>
                <w:rFonts w:hint="default" w:ascii="Times New Roman" w:hAnsi="Times New Roman"/>
                <w:b w:val="0"/>
                <w:bCs/>
                <w:sz w:val="24"/>
                <w:szCs w:val="24"/>
                <w:lang w:val="en-US" w:eastAsia="zh-CN"/>
              </w:rPr>
              <w:t>切实加强辅导员队伍建设，</w:t>
            </w:r>
            <w:r>
              <w:rPr>
                <w:rFonts w:hint="eastAsia" w:ascii="Times New Roman" w:hAnsi="Times New Roman"/>
                <w:b w:val="0"/>
                <w:bCs/>
                <w:sz w:val="24"/>
                <w:szCs w:val="24"/>
                <w:lang w:val="en-US" w:eastAsia="zh-CN"/>
              </w:rPr>
              <w:t>近三年专职辅导员人数由73人提升至82人，</w:t>
            </w:r>
            <w:r>
              <w:rPr>
                <w:rFonts w:hint="default" w:ascii="Times New Roman" w:hAnsi="Times New Roman"/>
                <w:b w:val="0"/>
                <w:bCs/>
                <w:sz w:val="24"/>
                <w:szCs w:val="24"/>
                <w:lang w:val="en-US" w:eastAsia="zh-CN"/>
              </w:rPr>
              <w:t>全面推进各项工作有序进行。</w:t>
            </w:r>
            <w:r>
              <w:rPr>
                <w:rFonts w:hint="eastAsia" w:ascii="Times New Roman" w:hAnsi="Times New Roman"/>
                <w:b w:val="0"/>
                <w:bCs/>
                <w:sz w:val="24"/>
                <w:szCs w:val="24"/>
                <w:lang w:val="en-US" w:eastAsia="zh-CN"/>
              </w:rPr>
              <w:t>第一，完善制度建设，筑牢辅导员工作建设基础。所在学校修订并完善专兼职辅导员工作考核管理办法，通过加强对辅导员月度和年终工作的考核，引导辅导员对标对表做细做实学生日常管理与服务工作，努力打造辅导员队伍建设品牌。第二，</w:t>
            </w:r>
            <w:r>
              <w:rPr>
                <w:rFonts w:hint="default" w:ascii="Times New Roman" w:hAnsi="Times New Roman"/>
                <w:b w:val="0"/>
                <w:bCs/>
                <w:sz w:val="24"/>
                <w:szCs w:val="24"/>
                <w:lang w:val="en-US" w:eastAsia="zh-CN"/>
              </w:rPr>
              <w:t>强化思想引领，夯实队伍</w:t>
            </w:r>
            <w:r>
              <w:rPr>
                <w:rFonts w:hint="eastAsia" w:ascii="Times New Roman" w:hAnsi="Times New Roman"/>
                <w:b w:val="0"/>
                <w:bCs/>
                <w:sz w:val="24"/>
                <w:szCs w:val="24"/>
                <w:lang w:val="en-US" w:eastAsia="zh-CN"/>
              </w:rPr>
              <w:t>思想</w:t>
            </w:r>
            <w:r>
              <w:rPr>
                <w:rFonts w:hint="default" w:ascii="Times New Roman" w:hAnsi="Times New Roman"/>
                <w:b w:val="0"/>
                <w:bCs/>
                <w:sz w:val="24"/>
                <w:szCs w:val="24"/>
                <w:lang w:val="en-US" w:eastAsia="zh-CN"/>
              </w:rPr>
              <w:t>基础。</w:t>
            </w:r>
            <w:r>
              <w:rPr>
                <w:rFonts w:hint="eastAsia" w:ascii="Times New Roman" w:hAnsi="Times New Roman"/>
                <w:b w:val="0"/>
                <w:bCs/>
                <w:sz w:val="24"/>
                <w:szCs w:val="24"/>
                <w:lang w:val="en-US" w:eastAsia="zh-CN"/>
              </w:rPr>
              <w:t>所在高校</w:t>
            </w:r>
            <w:r>
              <w:rPr>
                <w:rFonts w:hint="default" w:ascii="Times New Roman" w:hAnsi="Times New Roman"/>
                <w:b w:val="0"/>
                <w:bCs/>
                <w:sz w:val="24"/>
                <w:szCs w:val="24"/>
                <w:lang w:val="en-US" w:eastAsia="zh-CN"/>
              </w:rPr>
              <w:t>通过开展</w:t>
            </w:r>
            <w:r>
              <w:rPr>
                <w:rFonts w:hint="eastAsia" w:ascii="Times New Roman" w:hAnsi="Times New Roman"/>
                <w:b w:val="0"/>
                <w:bCs/>
                <w:sz w:val="24"/>
                <w:szCs w:val="24"/>
                <w:lang w:val="en-US" w:eastAsia="zh-CN"/>
              </w:rPr>
              <w:t>校内外专家</w:t>
            </w:r>
            <w:r>
              <w:rPr>
                <w:rFonts w:hint="default" w:ascii="Times New Roman" w:hAnsi="Times New Roman"/>
                <w:b w:val="0"/>
                <w:bCs/>
                <w:sz w:val="24"/>
                <w:szCs w:val="24"/>
                <w:lang w:val="en-US" w:eastAsia="zh-CN"/>
              </w:rPr>
              <w:t>专题讲座、培育特色党建活动等，加强思政工作引领，建强党组织战斗堡垒，全面提升辅导员队伍政治素养</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第</w:t>
            </w:r>
            <w:r>
              <w:rPr>
                <w:rFonts w:hint="eastAsia" w:ascii="Times New Roman" w:hAnsi="Times New Roman"/>
                <w:b w:val="0"/>
                <w:bCs/>
                <w:sz w:val="24"/>
                <w:szCs w:val="24"/>
                <w:lang w:val="en-US" w:eastAsia="zh-CN"/>
              </w:rPr>
              <w:t>三</w:t>
            </w:r>
            <w:r>
              <w:rPr>
                <w:rFonts w:hint="default" w:ascii="Times New Roman" w:hAnsi="Times New Roman"/>
                <w:b w:val="0"/>
                <w:bCs/>
                <w:sz w:val="24"/>
                <w:szCs w:val="24"/>
                <w:lang w:val="en-US" w:eastAsia="zh-CN"/>
              </w:rPr>
              <w:t>，注重能力提升，提高队伍素质水平。</w:t>
            </w:r>
            <w:r>
              <w:rPr>
                <w:rFonts w:hint="eastAsia" w:ascii="Times New Roman" w:hAnsi="Times New Roman"/>
                <w:b w:val="0"/>
                <w:bCs/>
                <w:sz w:val="24"/>
                <w:szCs w:val="24"/>
                <w:lang w:val="en-US" w:eastAsia="zh-CN"/>
              </w:rPr>
              <w:t>所在高校</w:t>
            </w:r>
            <w:r>
              <w:rPr>
                <w:rFonts w:hint="default" w:ascii="Times New Roman" w:hAnsi="Times New Roman"/>
                <w:b w:val="0"/>
                <w:bCs/>
                <w:sz w:val="24"/>
                <w:szCs w:val="24"/>
                <w:lang w:val="en-US" w:eastAsia="zh-CN"/>
              </w:rPr>
              <w:t>通过宿舍管理、沟通</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话术</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主题沙龙等，培养辅导员危机事件处理能力、与学生谈心谈话沟通技巧，提升二级院系学生管理水平。坚持</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走出去</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请进来</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，向其他高校学习、交流，为</w:t>
            </w:r>
            <w:r>
              <w:rPr>
                <w:rFonts w:hint="eastAsia" w:ascii="Times New Roman" w:hAnsi="Times New Roman"/>
                <w:b w:val="0"/>
                <w:bCs/>
                <w:sz w:val="24"/>
                <w:szCs w:val="24"/>
                <w:lang w:val="en-US" w:eastAsia="zh-CN"/>
              </w:rPr>
              <w:t>学校</w:t>
            </w:r>
            <w:r>
              <w:rPr>
                <w:rFonts w:hint="default" w:ascii="Times New Roman" w:hAnsi="Times New Roman"/>
                <w:b w:val="0"/>
                <w:bCs/>
                <w:sz w:val="24"/>
                <w:szCs w:val="24"/>
                <w:lang w:val="en-US" w:eastAsia="zh-CN"/>
              </w:rPr>
              <w:t>育人质量工程打下坚实基础</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第</w:t>
            </w:r>
            <w:r>
              <w:rPr>
                <w:rFonts w:hint="eastAsia" w:ascii="Times New Roman" w:hAnsi="Times New Roman"/>
                <w:b w:val="0"/>
                <w:bCs/>
                <w:sz w:val="24"/>
                <w:szCs w:val="24"/>
                <w:lang w:val="en-US" w:eastAsia="zh-CN"/>
              </w:rPr>
              <w:t>四</w:t>
            </w:r>
            <w:r>
              <w:rPr>
                <w:rFonts w:hint="default" w:ascii="Times New Roman" w:hAnsi="Times New Roman"/>
                <w:b w:val="0"/>
                <w:bCs/>
                <w:sz w:val="24"/>
                <w:szCs w:val="24"/>
                <w:lang w:val="en-US" w:eastAsia="zh-CN"/>
              </w:rPr>
              <w:t>，打造辅导员品牌建设，全方位锻造辅导员队伍业务能力。</w:t>
            </w:r>
            <w:r>
              <w:rPr>
                <w:rFonts w:hint="eastAsia" w:ascii="Times New Roman" w:hAnsi="Times New Roman"/>
                <w:b w:val="0"/>
                <w:bCs/>
                <w:sz w:val="24"/>
                <w:szCs w:val="24"/>
                <w:lang w:val="en-US" w:eastAsia="zh-CN"/>
              </w:rPr>
              <w:t>所在高校</w:t>
            </w:r>
            <w:r>
              <w:rPr>
                <w:rFonts w:hint="default" w:ascii="Times New Roman" w:hAnsi="Times New Roman"/>
                <w:b w:val="0"/>
                <w:bCs/>
                <w:sz w:val="24"/>
                <w:szCs w:val="24"/>
                <w:lang w:val="en-US" w:eastAsia="zh-CN"/>
              </w:rPr>
              <w:t>学工处举办素质能力大赛、歌唱比赛、演讲比赛等形式多样的活动，彰显辅导员队伍在新时代</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立德树人</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教育工作中的饱满激情和奋进之姿。</w:t>
            </w:r>
          </w:p>
        </w:tc>
      </w:tr>
    </w:tbl>
    <w:p>
      <w:pPr>
        <w:spacing w:before="156" w:beforeLines="50" w:after="156" w:afterLines="50" w:line="280" w:lineRule="atLeast"/>
        <w:rPr>
          <w:rFonts w:hint="default" w:ascii="Times New Roman" w:hAnsi="Times New Roman"/>
          <w:b/>
          <w:sz w:val="24"/>
          <w:szCs w:val="24"/>
        </w:rPr>
      </w:pPr>
      <w:r>
        <w:rPr>
          <w:rFonts w:hint="default" w:ascii="Times New Roman" w:hAnsi="Times New Roman"/>
          <w:b/>
          <w:sz w:val="24"/>
          <w:szCs w:val="24"/>
        </w:rPr>
        <w:t>1-</w:t>
      </w:r>
      <w:r>
        <w:rPr>
          <w:rFonts w:hint="eastAsia" w:ascii="Times New Roman" w:hAnsi="Times New Roman"/>
          <w:b/>
          <w:sz w:val="24"/>
          <w:szCs w:val="24"/>
        </w:rPr>
        <w:t>2建设</w:t>
      </w:r>
      <w:r>
        <w:rPr>
          <w:rFonts w:hint="eastAsia" w:ascii="Times New Roman" w:hAnsi="Times New Roman"/>
          <w:b/>
          <w:sz w:val="24"/>
          <w:szCs w:val="24"/>
          <w:lang w:eastAsia="zh-CN"/>
        </w:rPr>
        <w:t>基础</w:t>
      </w:r>
      <w:r>
        <w:rPr>
          <w:rFonts w:hint="eastAsia" w:ascii="Times New Roman" w:hAnsi="Times New Roman"/>
          <w:b/>
          <w:sz w:val="24"/>
          <w:szCs w:val="24"/>
        </w:rPr>
        <w:t>（可附页，限1500字以内）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工作室简介及定位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译”心向党辅导员工作室成立于2021年6月，为南通职业大学首批辅导员工作室。工作室起名“译”心向党，宗旨是博学笃行，实践赋能。工作室致力于开展实践育人教育，开展以志愿服务为主的社会实践服务，聚焦对外传播中华优秀传统文化，指导学生用脚丈量祖国大地，用心感受时代需求，用情讲好中国故事，用力传播中国声音，将对祖国血浓于水的情感贯穿于学业全过程，引导学生坚定不移听党话跟党走，让青春在全面建设社会主义现代化强国的火热实践中绽放绚丽之花。</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sz w:val="24"/>
                <w:szCs w:val="24"/>
                <w:lang w:val="en-US" w:eastAsia="zh-CN"/>
              </w:rPr>
            </w:pPr>
            <w:r>
              <w:rPr>
                <w:rFonts w:hint="eastAsia" w:ascii="Times New Roman" w:hAnsi="Times New Roman"/>
                <w:b/>
                <w:sz w:val="24"/>
                <w:szCs w:val="24"/>
                <w:lang w:val="en-US" w:eastAsia="zh-CN"/>
              </w:rPr>
              <w:t>工作室研究基础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工作室团队结构完整、实力过硬，具有较强的科研能力和理论宣传阐释能力，取得较为显著的成果。工作室团队成员主持省级课题10余项，参与省级课题20项，主持市级课题7项，参与市级课题15项，发表论文40篇，编写著作5本，开展讲座154次，指导学生荣获挑战杯红色专项特等奖、首届全国职业生涯规划大赛省级选拔赛一等奖等100余个省市级奖项。因此，工作室具有坚实的研究基础。</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sz w:val="24"/>
                <w:szCs w:val="24"/>
                <w:lang w:val="en-US" w:eastAsia="zh-CN"/>
              </w:rPr>
            </w:pPr>
            <w:r>
              <w:rPr>
                <w:rFonts w:hint="eastAsia" w:ascii="Times New Roman" w:hAnsi="Times New Roman"/>
                <w:b/>
                <w:sz w:val="24"/>
                <w:szCs w:val="24"/>
                <w:lang w:val="en-US" w:eastAsia="zh-CN"/>
              </w:rPr>
              <w:t>工作室队伍构成</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工作室负责人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张巍，女，汉族，1985年9月生，中共党员,讲师，江苏省高校中级就业指导教师、SYB创业培训讲师，现任南通职业大学国际合作教育学院党总支副书记。自2014年投身辅导员工作后，为31个班级1500余名学生点亮成长成才道路上的明灯，指导学生荣获江苏省挑战杯红色专项特等奖、首届全国职业规划大赛江苏选拔赛一等奖等各级奖项20余项。先后主持省哲社思政重大课题1项、一般课题1项，参与省市级重点课题6项，发表论文11篇，荣获江苏省暑期社会实践先进工作者、南通市优秀志愿服务工作者等省、市级荣誉20余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（二）工作室其他成员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经过全校遴选择优吸纳，现有成员14人，14人为中共党员，12人为一线专职辅导员，其中副教授3人，讲师6人，助教5人。</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sz w:val="24"/>
                <w:szCs w:val="24"/>
                <w:lang w:val="en-US" w:eastAsia="zh-CN"/>
              </w:rPr>
            </w:pPr>
            <w:r>
              <w:rPr>
                <w:rFonts w:hint="eastAsia" w:ascii="Times New Roman" w:hAnsi="Times New Roman"/>
                <w:b/>
                <w:sz w:val="24"/>
                <w:szCs w:val="24"/>
                <w:lang w:val="en-US" w:eastAsia="zh-CN"/>
              </w:rPr>
              <w:t>工作室工作成效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为将实践育人落到实处，“译”心向党辅导员工作室结合国际教育学院专业特色，发动和带领学生走进博物馆、深入基层、下沉校园，开展了“博物馆之声”“基层之行”“规划之先”三个系列实践育人教育活动，包括博物馆双语翻译、博物馆海外传播、贫困地区支教、职业生涯规划帮扶、线上英语口语帮扶等项目，自工作室成立以来，参与实践育人教育的学生超过1200人次，涵盖全年级各班级，接受学生志愿服务的对象超过10000人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（一）博物馆之声——创新国际传播讲好中国故事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工作室创新设计“博物馆里的中国”系列活动，自2021年7月起，组织中外学生开展用“中国博物馆”讲好“中国故事”社会实践项目，组建14支小分队开展博物馆红色文物调研和线上双语宣讲实践活动，团队足迹踏遍14省49市，走访调研博物馆127家，累计校对博物馆英文讲解稿10万字符，撰写调研报告8万余字，完成公众号报道41篇，拍摄视频作品33部，制作双语视频30部，通过微信公众号、抖音、B站、YouTube、Twitter等平台推广，累计阅读量超20万，荣获江苏省挑战杯红色专项特等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（二）基层之行——关注贫困地区开展帮扶行动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工作室连续4年联合曾位于国家级贫困县的陕西省榆林市吴堡二中开展线下寒暑假支教帮扶活动和线上常态化英语帮扶活动；筹资十余万元对残疾儿童、留守儿童和孤寡老人进行定期走访慰问；开展“讲好三献故事，传播生命力量”、党的二十大精神宣讲等各类志愿宣讲活动，项目指导教师和学生志愿者受到市级表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（三）规划之先——聚焦生涯规划职引幸福未来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工作室成立至今，与1532名学生进行一对一职业生涯规划谈话，为324名处于迷茫状态的学生定制职业发展档案，1名学生获首届全国职业规划大赛江苏选拔赛一等奖。</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sz w:val="24"/>
                <w:szCs w:val="24"/>
                <w:lang w:val="en-US" w:eastAsia="zh-CN"/>
              </w:rPr>
            </w:pPr>
            <w:r>
              <w:rPr>
                <w:rFonts w:hint="eastAsia" w:ascii="Times New Roman" w:hAnsi="Times New Roman"/>
                <w:b/>
                <w:sz w:val="24"/>
                <w:szCs w:val="24"/>
                <w:lang w:val="en-US" w:eastAsia="zh-CN"/>
              </w:rPr>
              <w:t>工作室特色优势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（一）以专业服务社会为特色，立足国教学院特色，发挥语言专业优势，以博物馆为依托，开展中国故事海外传播，将育人的内容与学生专业知识紧密结合，增强实践的育人功能。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sz w:val="24"/>
                <w:szCs w:val="24"/>
              </w:rPr>
            </w:pPr>
            <w:r>
              <w:rPr>
                <w:rFonts w:hint="eastAsia" w:ascii="Times New Roman" w:hAnsi="Times New Roman"/>
                <w:b w:val="0"/>
                <w:bCs/>
                <w:sz w:val="24"/>
                <w:szCs w:val="24"/>
                <w:lang w:val="en-US" w:eastAsia="zh-CN"/>
              </w:rPr>
              <w:t>（二）以学生为中心，开创职业生涯规划及全程服务就业新尝试，将就业工作贯穿于日常教学管理过程，形成了全员动员、全员参与、全员关心工作的局面。</w:t>
            </w:r>
          </w:p>
          <w:p>
            <w:pPr>
              <w:spacing w:beforeLines="0" w:afterLines="0" w:line="150" w:lineRule="atLeast"/>
              <w:rPr>
                <w:rFonts w:hint="default" w:ascii="Times New Roman" w:hAnsi="Times New Roman"/>
                <w:b/>
                <w:sz w:val="24"/>
                <w:szCs w:val="24"/>
              </w:rPr>
            </w:pPr>
          </w:p>
        </w:tc>
      </w:tr>
    </w:tbl>
    <w:p>
      <w:pPr>
        <w:spacing w:before="156" w:beforeLines="50" w:after="156" w:afterLines="50" w:line="280" w:lineRule="exact"/>
        <w:rPr>
          <w:rFonts w:hint="default" w:ascii="Times New Roman" w:hAnsi="Times New Roman"/>
          <w:b/>
          <w:sz w:val="24"/>
          <w:szCs w:val="24"/>
        </w:rPr>
      </w:pPr>
      <w:r>
        <w:rPr>
          <w:rFonts w:hint="eastAsia" w:ascii="Times New Roman" w:hAnsi="Times New Roman"/>
          <w:b/>
          <w:sz w:val="24"/>
          <w:szCs w:val="24"/>
        </w:rPr>
        <w:t>1</w:t>
      </w:r>
      <w:r>
        <w:rPr>
          <w:rFonts w:hint="default" w:ascii="Times New Roman" w:hAnsi="Times New Roman"/>
          <w:b/>
          <w:sz w:val="24"/>
          <w:szCs w:val="24"/>
        </w:rPr>
        <w:t>-</w:t>
      </w:r>
      <w:r>
        <w:rPr>
          <w:rFonts w:hint="eastAsia" w:ascii="Times New Roman" w:hAnsi="Times New Roman"/>
          <w:b/>
          <w:sz w:val="24"/>
          <w:szCs w:val="24"/>
        </w:rPr>
        <w:t>3主持人近五年获奖情况（可附页）</w:t>
      </w:r>
    </w:p>
    <w:p>
      <w:pPr>
        <w:spacing w:before="156" w:beforeLines="50" w:after="156" w:afterLines="50" w:line="200" w:lineRule="exact"/>
        <w:rPr>
          <w:rFonts w:hint="eastAsia" w:ascii="Times New Roman" w:hAnsi="Times New Roman" w:eastAsia="仿宋"/>
          <w:b/>
          <w:sz w:val="24"/>
          <w:szCs w:val="24"/>
        </w:rPr>
      </w:pPr>
      <w:r>
        <w:rPr>
          <w:rFonts w:hint="eastAsia" w:ascii="仿宋" w:hAnsi="仿宋" w:eastAsia="仿宋" w:cs="仿宋"/>
          <w:sz w:val="21"/>
          <w:szCs w:val="22"/>
        </w:rPr>
        <w:t>注：仅限省级及以上高校思政工作类个人重大荣誉奖励。</w:t>
      </w:r>
    </w:p>
    <w:tbl>
      <w:tblPr>
        <w:tblStyle w:val="9"/>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929"/>
        <w:gridCol w:w="193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rPr>
              <w:t>序号</w:t>
            </w:r>
          </w:p>
        </w:tc>
        <w:tc>
          <w:tcPr>
            <w:tcW w:w="230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4"/>
              </w:rPr>
              <w:t>获奖名称（全称）</w:t>
            </w:r>
          </w:p>
        </w:tc>
        <w:tc>
          <w:tcPr>
            <w:tcW w:w="113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4"/>
              </w:rPr>
              <w:t>授予单位名称</w:t>
            </w:r>
          </w:p>
        </w:tc>
        <w:tc>
          <w:tcPr>
            <w:tcW w:w="108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1</w:t>
            </w:r>
          </w:p>
        </w:tc>
        <w:tc>
          <w:tcPr>
            <w:tcW w:w="230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2020年江苏省暑期社会实践先进工作者</w:t>
            </w:r>
          </w:p>
        </w:tc>
        <w:tc>
          <w:tcPr>
            <w:tcW w:w="113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江苏省教育厅、共青团江苏省委</w:t>
            </w:r>
          </w:p>
        </w:tc>
        <w:tc>
          <w:tcPr>
            <w:tcW w:w="108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2</w:t>
            </w:r>
          </w:p>
        </w:tc>
        <w:tc>
          <w:tcPr>
            <w:tcW w:w="230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rPr>
                <w:rFonts w:hint="default" w:ascii="Times New Roman" w:hAnsi="Times New Roman"/>
                <w:b/>
                <w:sz w:val="21"/>
                <w:szCs w:val="24"/>
              </w:rPr>
            </w:pPr>
            <w:r>
              <w:rPr>
                <w:rFonts w:hint="default" w:ascii="Times New Roman" w:hAnsi="Times New Roman"/>
                <w:b/>
                <w:sz w:val="21"/>
                <w:szCs w:val="24"/>
              </w:rPr>
              <w:t>指导学生团队获得江苏省挑战杯选拔赛红色专项特等奖</w:t>
            </w:r>
          </w:p>
        </w:tc>
        <w:tc>
          <w:tcPr>
            <w:tcW w:w="113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共青团江苏省委</w:t>
            </w:r>
          </w:p>
        </w:tc>
        <w:tc>
          <w:tcPr>
            <w:tcW w:w="108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lang w:val="en-US" w:eastAsia="zh-CN"/>
              </w:rPr>
            </w:pPr>
            <w:r>
              <w:rPr>
                <w:rFonts w:hint="eastAsia" w:ascii="Times New Roman" w:hAnsi="Times New Roman"/>
                <w:b/>
                <w:sz w:val="21"/>
                <w:szCs w:val="24"/>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3</w:t>
            </w:r>
          </w:p>
        </w:tc>
        <w:tc>
          <w:tcPr>
            <w:tcW w:w="230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rPr>
                <w:rFonts w:hint="default" w:ascii="Times New Roman" w:hAnsi="Times New Roman"/>
                <w:b/>
                <w:sz w:val="21"/>
                <w:szCs w:val="24"/>
              </w:rPr>
            </w:pPr>
            <w:r>
              <w:rPr>
                <w:rFonts w:hint="default" w:ascii="Times New Roman" w:hAnsi="Times New Roman"/>
                <w:b/>
                <w:sz w:val="21"/>
                <w:szCs w:val="24"/>
              </w:rPr>
              <w:t>指导学生王玥获得首届全国职业生涯规划大赛江苏省选拔赛一等奖</w:t>
            </w:r>
          </w:p>
        </w:tc>
        <w:tc>
          <w:tcPr>
            <w:tcW w:w="113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江苏省教育厅</w:t>
            </w:r>
          </w:p>
        </w:tc>
        <w:tc>
          <w:tcPr>
            <w:tcW w:w="108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lang w:val="en-US" w:eastAsia="zh-CN"/>
              </w:rPr>
            </w:pPr>
            <w:r>
              <w:rPr>
                <w:rFonts w:hint="eastAsia" w:ascii="Times New Roman" w:hAnsi="Times New Roman"/>
                <w:b/>
                <w:sz w:val="21"/>
                <w:szCs w:val="24"/>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4</w:t>
            </w:r>
          </w:p>
        </w:tc>
        <w:tc>
          <w:tcPr>
            <w:tcW w:w="230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rPr>
                <w:rFonts w:hint="default" w:ascii="Times New Roman" w:hAnsi="Times New Roman"/>
                <w:b/>
                <w:sz w:val="21"/>
                <w:szCs w:val="24"/>
              </w:rPr>
            </w:pPr>
            <w:r>
              <w:rPr>
                <w:rFonts w:hint="default" w:ascii="Times New Roman" w:hAnsi="Times New Roman"/>
                <w:b/>
                <w:sz w:val="21"/>
                <w:szCs w:val="24"/>
                <w:lang w:val="en-US" w:eastAsia="zh-CN"/>
              </w:rPr>
              <w:t>所带学生团队的暑期社会实践项目和调研报告被评为江苏省暑期“三下乡”社会实践活动先进集体和优秀调研报告</w:t>
            </w:r>
          </w:p>
        </w:tc>
        <w:tc>
          <w:tcPr>
            <w:tcW w:w="113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共青团江苏省委</w:t>
            </w:r>
          </w:p>
        </w:tc>
        <w:tc>
          <w:tcPr>
            <w:tcW w:w="108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lang w:val="en-US" w:eastAsia="zh-CN"/>
              </w:rPr>
            </w:pPr>
            <w:r>
              <w:rPr>
                <w:rFonts w:hint="eastAsia" w:ascii="Times New Roman" w:hAnsi="Times New Roman"/>
                <w:b/>
                <w:sz w:val="21"/>
                <w:szCs w:val="24"/>
                <w:lang w:val="en-US" w:eastAsia="zh-CN"/>
              </w:rPr>
              <w:t>2023年12月</w:t>
            </w:r>
          </w:p>
        </w:tc>
      </w:tr>
    </w:tbl>
    <w:p>
      <w:pPr>
        <w:spacing w:before="156" w:beforeLines="50" w:after="156" w:afterLines="50" w:line="200" w:lineRule="atLeast"/>
        <w:rPr>
          <w:rFonts w:hint="default" w:ascii="Times New Roman" w:hAnsi="Times New Roman"/>
          <w:b/>
          <w:sz w:val="24"/>
          <w:szCs w:val="24"/>
        </w:rPr>
      </w:pPr>
      <w:r>
        <w:rPr>
          <w:rFonts w:hint="eastAsia" w:ascii="Times New Roman" w:hAnsi="Times New Roman"/>
          <w:b/>
          <w:sz w:val="24"/>
          <w:szCs w:val="24"/>
        </w:rPr>
        <w:t>1</w:t>
      </w:r>
      <w:r>
        <w:rPr>
          <w:rFonts w:hint="default" w:ascii="Times New Roman" w:hAnsi="Times New Roman"/>
          <w:b/>
          <w:sz w:val="24"/>
          <w:szCs w:val="24"/>
        </w:rPr>
        <w:t>-</w:t>
      </w:r>
      <w:r>
        <w:rPr>
          <w:rFonts w:hint="eastAsia" w:ascii="Times New Roman" w:hAnsi="Times New Roman"/>
          <w:b/>
          <w:sz w:val="24"/>
          <w:szCs w:val="24"/>
        </w:rPr>
        <w:t>4工作室近五年代表性成果（可附页）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楷体_GB2312"/>
          <w:b/>
          <w:sz w:val="21"/>
          <w:szCs w:val="22"/>
        </w:rPr>
      </w:pPr>
      <w:r>
        <w:rPr>
          <w:rFonts w:hint="eastAsia" w:ascii="仿宋" w:hAnsi="仿宋" w:eastAsia="仿宋" w:cs="仿宋"/>
          <w:sz w:val="21"/>
          <w:szCs w:val="22"/>
        </w:rPr>
        <w:t>注：所列代表性成果须由主持人或团队成员主要参与完成（排名前三），包括但不限于论文、专著、工作案例或课程视频等。</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678"/>
        <w:gridCol w:w="1212"/>
        <w:gridCol w:w="1110"/>
        <w:gridCol w:w="201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rPr>
              <w:t>序号</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4"/>
              </w:rPr>
              <w:t>成果名称</w:t>
            </w:r>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rPr>
              <w:t>成果形式</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4"/>
              </w:rPr>
              <w:t>完成时间</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2"/>
              </w:rPr>
              <w:t>人员类别</w:t>
            </w:r>
          </w:p>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2"/>
              </w:rPr>
              <w:t>（工作室主持人或工作室成员）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1</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0" w:name="_Toc28572"/>
            <w:r>
              <w:rPr>
                <w:rFonts w:hint="default" w:ascii="Times New Roman" w:hAnsi="Times New Roman"/>
                <w:b/>
                <w:sz w:val="21"/>
                <w:szCs w:val="24"/>
              </w:rPr>
              <w:t>基于互联网+背景下大学生创业的机遇、挑战及应对策略</w:t>
            </w:r>
            <w:bookmarkEnd w:id="0"/>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2017年6月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2</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1" w:name="_Toc32238"/>
            <w:r>
              <w:rPr>
                <w:rFonts w:hint="default" w:ascii="Times New Roman" w:hAnsi="Times New Roman"/>
                <w:b/>
                <w:sz w:val="21"/>
                <w:szCs w:val="24"/>
              </w:rPr>
              <w:t>互联网+视域下高职高专院校学生思想政治教育创新方法探索</w:t>
            </w:r>
            <w:bookmarkEnd w:id="1"/>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2021年8月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3</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2" w:name="_Toc17586"/>
            <w:r>
              <w:rPr>
                <w:rFonts w:hint="default" w:ascii="Times New Roman" w:hAnsi="Times New Roman"/>
                <w:b/>
                <w:sz w:val="21"/>
                <w:szCs w:val="24"/>
              </w:rPr>
              <w:t>互联网+视域下高职高专院校学生思想政治教育方法现状分析</w:t>
            </w:r>
            <w:bookmarkEnd w:id="2"/>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2019年5月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4</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3" w:name="_Toc1310"/>
            <w:r>
              <w:rPr>
                <w:rFonts w:hint="default" w:ascii="Times New Roman" w:hAnsi="Times New Roman"/>
                <w:b/>
                <w:sz w:val="21"/>
                <w:szCs w:val="24"/>
              </w:rPr>
              <w:t>南通地区跨境电子商务公司发展前景调查</w:t>
            </w:r>
            <w:bookmarkEnd w:id="3"/>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2020年9月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5</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4" w:name="_Toc12643"/>
            <w:r>
              <w:rPr>
                <w:rFonts w:hint="default" w:ascii="Times New Roman" w:hAnsi="Times New Roman"/>
                <w:b/>
                <w:sz w:val="21"/>
                <w:szCs w:val="24"/>
              </w:rPr>
              <w:t>以就业导向的高职学生管理工作探究</w:t>
            </w:r>
            <w:bookmarkEnd w:id="4"/>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2016年12月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6</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5" w:name="_Toc8421"/>
            <w:r>
              <w:rPr>
                <w:rFonts w:hint="default" w:ascii="Times New Roman" w:hAnsi="Times New Roman"/>
                <w:b/>
                <w:sz w:val="21"/>
                <w:szCs w:val="24"/>
              </w:rPr>
              <w:t>高职院校就业指导服务体系构建研究</w:t>
            </w:r>
            <w:bookmarkEnd w:id="5"/>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2015年11月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7</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6" w:name="_Toc32414"/>
            <w:r>
              <w:rPr>
                <w:rFonts w:hint="default" w:ascii="Times New Roman" w:hAnsi="Times New Roman"/>
                <w:b/>
                <w:sz w:val="21"/>
                <w:szCs w:val="24"/>
              </w:rPr>
              <w:t>师与生的相互成长----一次意义深刻的研讨会反思</w:t>
            </w:r>
            <w:bookmarkEnd w:id="6"/>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2013年12月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8</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7" w:name="_Toc1321"/>
            <w:r>
              <w:rPr>
                <w:rFonts w:hint="default" w:ascii="Times New Roman" w:hAnsi="Times New Roman"/>
                <w:b/>
                <w:sz w:val="21"/>
                <w:szCs w:val="24"/>
              </w:rPr>
              <w:t>高职院校依托专业教育实施学生创业教育的研究</w:t>
            </w:r>
            <w:bookmarkEnd w:id="7"/>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2015年12月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9</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bookmarkStart w:id="8" w:name="_Toc1051"/>
            <w:r>
              <w:rPr>
                <w:rFonts w:hint="default" w:ascii="Times New Roman" w:hAnsi="Times New Roman"/>
                <w:b/>
                <w:sz w:val="21"/>
                <w:szCs w:val="24"/>
              </w:rPr>
              <w:t>当代大学生思想特征及发展趋势研究</w:t>
            </w:r>
            <w:bookmarkEnd w:id="8"/>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2021年7月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10</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rPr>
              <w:t>激励与肯定：积极心理学在教育中的应用</w:t>
            </w:r>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专著</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2023年9月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11</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rPr>
              <w:tab/>
            </w:r>
            <w:r>
              <w:rPr>
                <w:rFonts w:hint="default" w:ascii="Times New Roman" w:hAnsi="Times New Roman"/>
                <w:b/>
                <w:sz w:val="21"/>
                <w:szCs w:val="24"/>
              </w:rPr>
              <w:t>对抗与重建：高校宿舍人际生态演变及圈层分化</w:t>
            </w:r>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2023年5月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12</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rPr>
              <w:t>以马克思主义实践观重构高职劳动教育范式</w:t>
            </w:r>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2021年5月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13</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rPr>
              <w:t>以心理危机干预技术防控高校校园突发事件</w:t>
            </w:r>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2019年8月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14</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rPr>
              <w:t>以主体间性重构大学生思想政治教育过程</w:t>
            </w:r>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2019年3月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9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15</w:t>
            </w:r>
          </w:p>
        </w:tc>
        <w:tc>
          <w:tcPr>
            <w:tcW w:w="157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rPr>
              <w:t>高职学生宿舍人际生态的生成机理、衍变趋向及协同发展</w:t>
            </w:r>
          </w:p>
        </w:tc>
        <w:tc>
          <w:tcPr>
            <w:tcW w:w="71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论文</w:t>
            </w:r>
          </w:p>
        </w:tc>
        <w:tc>
          <w:tcPr>
            <w:tcW w:w="65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2018年11月</w:t>
            </w:r>
          </w:p>
        </w:tc>
        <w:tc>
          <w:tcPr>
            <w:tcW w:w="1182"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6" w:beforeLines="50" w:line="200" w:lineRule="atLeast"/>
        <w:textAlignment w:val="auto"/>
        <w:rPr>
          <w:rFonts w:hint="eastAsia" w:ascii="Times New Roman" w:hAnsi="Times New Roman"/>
          <w:b/>
          <w:sz w:val="24"/>
          <w:szCs w:val="24"/>
        </w:rPr>
      </w:pPr>
      <w:r>
        <w:rPr>
          <w:rFonts w:hint="eastAsia" w:ascii="Times New Roman" w:hAnsi="Times New Roman"/>
          <w:b/>
          <w:sz w:val="24"/>
          <w:szCs w:val="24"/>
        </w:rPr>
        <w:t>1</w:t>
      </w:r>
      <w:r>
        <w:rPr>
          <w:rFonts w:hint="default" w:ascii="Times New Roman" w:hAnsi="Times New Roman"/>
          <w:b/>
          <w:sz w:val="24"/>
          <w:szCs w:val="24"/>
        </w:rPr>
        <w:t>-</w:t>
      </w:r>
      <w:r>
        <w:rPr>
          <w:rFonts w:hint="eastAsia" w:ascii="Times New Roman" w:hAnsi="Times New Roman"/>
          <w:b/>
          <w:sz w:val="24"/>
          <w:szCs w:val="24"/>
        </w:rPr>
        <w:t>5工作室近五年承担课题情况（可附页）</w:t>
      </w:r>
    </w:p>
    <w:p>
      <w:pPr>
        <w:keepNext w:val="0"/>
        <w:keepLines w:val="0"/>
        <w:pageBreakBefore w:val="0"/>
        <w:widowControl w:val="0"/>
        <w:kinsoku/>
        <w:wordWrap/>
        <w:overflowPunct/>
        <w:topLinePunct w:val="0"/>
        <w:autoSpaceDE/>
        <w:autoSpaceDN/>
        <w:bidi w:val="0"/>
        <w:adjustRightInd/>
        <w:snapToGrid/>
        <w:spacing w:line="200" w:lineRule="atLeast"/>
        <w:textAlignment w:val="auto"/>
        <w:rPr>
          <w:rFonts w:hint="eastAsia" w:ascii="仿宋" w:hAnsi="仿宋" w:eastAsia="仿宋" w:cs="仿宋"/>
          <w:sz w:val="21"/>
          <w:szCs w:val="22"/>
        </w:rPr>
      </w:pPr>
      <w:r>
        <w:rPr>
          <w:rFonts w:hint="eastAsia" w:ascii="仿宋" w:hAnsi="仿宋" w:eastAsia="仿宋" w:cs="仿宋"/>
          <w:sz w:val="21"/>
          <w:szCs w:val="22"/>
        </w:rPr>
        <w:t>注：所列课题须由主持人或团队成员主要参与完成（含</w:t>
      </w:r>
      <w:r>
        <w:rPr>
          <w:rFonts w:hint="eastAsia" w:ascii="仿宋" w:hAnsi="仿宋" w:eastAsia="仿宋" w:cs="仿宋"/>
          <w:sz w:val="21"/>
          <w:szCs w:val="22"/>
          <w:lang w:eastAsia="zh-CN"/>
        </w:rPr>
        <w:t>课题</w:t>
      </w:r>
      <w:r>
        <w:rPr>
          <w:rFonts w:hint="eastAsia" w:ascii="仿宋" w:hAnsi="仿宋" w:eastAsia="仿宋" w:cs="仿宋"/>
          <w:sz w:val="21"/>
          <w:szCs w:val="22"/>
        </w:rPr>
        <w:t>负责人排名前三）。</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712"/>
        <w:gridCol w:w="1273"/>
        <w:gridCol w:w="1395"/>
        <w:gridCol w:w="165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rPr>
              <w:t>序号</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4"/>
              </w:rPr>
              <w:t>课题名称</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2"/>
              </w:rPr>
              <w:t>立项单位</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4"/>
              </w:rPr>
              <w:t>结项时间</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2"/>
              </w:rPr>
              <w:t>人员类别</w:t>
            </w:r>
          </w:p>
          <w:p>
            <w:pPr>
              <w:spacing w:beforeLines="0" w:afterLines="0" w:line="320" w:lineRule="atLeast"/>
              <w:jc w:val="center"/>
              <w:rPr>
                <w:rFonts w:hint="eastAsia" w:ascii="Times New Roman" w:hAnsi="Times New Roman"/>
                <w:b/>
                <w:sz w:val="21"/>
                <w:szCs w:val="22"/>
              </w:rPr>
            </w:pPr>
            <w:r>
              <w:rPr>
                <w:rFonts w:hint="eastAsia" w:ascii="Times New Roman" w:hAnsi="Times New Roman"/>
                <w:b/>
                <w:sz w:val="21"/>
                <w:szCs w:val="22"/>
              </w:rPr>
              <w:t>（工作室主持人或工作室成员）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eastAsia="zh-CN"/>
              </w:rPr>
            </w:pPr>
            <w:r>
              <w:rPr>
                <w:rFonts w:hint="eastAsia" w:ascii="Times New Roman" w:hAnsi="Times New Roman"/>
                <w:b/>
                <w:sz w:val="21"/>
                <w:szCs w:val="22"/>
                <w:lang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1</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rPr>
              <w:t>“大思政”视域下地方红色文化在高职院校思想政治教育中的 实践机理与路径研究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未结项</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2</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高职日语专业课程思政教学研究----以《商务日语》为例</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2022年12月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3</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互联网+视域下高职高专院校学生思想政治教育创新方法探索</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lang w:val="en-US"/>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2021年12月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4</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default" w:ascii="Times New Roman" w:hAnsi="Times New Roman"/>
                <w:b/>
                <w:sz w:val="21"/>
                <w:szCs w:val="24"/>
                <w:lang w:val="en-US" w:eastAsia="zh-CN"/>
              </w:rPr>
              <w:t>人工智能生成内容与高职“大思政”体系融构路径研究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lang w:val="en-US"/>
              </w:rPr>
            </w:pPr>
            <w:r>
              <w:rPr>
                <w:rFonts w:hint="eastAsia" w:ascii="Times New Roman" w:hAnsi="Times New Roman"/>
                <w:b/>
                <w:sz w:val="21"/>
                <w:szCs w:val="22"/>
                <w:lang w:val="en-US" w:eastAsia="zh-CN"/>
              </w:rPr>
              <w:t>江苏省高等教育学会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未结项</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2"/>
              </w:rPr>
              <w:t>工作室主持人</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5</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创新创业教育视角下高职院校教学督导共同体构建策略</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2022年12月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6</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基于“课程思政”背景下批判性思维融入大学英语教学的对比研究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江苏省哲学社会科学界联合会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2021年12月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7</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以心理危机干预技术防控高校校园安全</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2019年11月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8</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现代学徒制人才培养模式下的高职院校思想政治教育模式创新研究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2022年12月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2"/>
                <w:lang w:val="en-US" w:eastAsia="zh-CN"/>
              </w:rPr>
            </w:pPr>
            <w:r>
              <w:rPr>
                <w:rFonts w:hint="eastAsia" w:ascii="Times New Roman" w:hAnsi="Times New Roman"/>
                <w:b/>
                <w:sz w:val="21"/>
                <w:szCs w:val="22"/>
                <w:lang w:val="en-US" w:eastAsia="zh-CN"/>
              </w:rPr>
              <w:t>9</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4"/>
                <w:lang w:val="en-US" w:eastAsia="zh-CN"/>
              </w:rPr>
            </w:pPr>
            <w:r>
              <w:rPr>
                <w:rFonts w:hint="eastAsia" w:ascii="Times New Roman" w:hAnsi="Times New Roman"/>
                <w:b/>
                <w:sz w:val="21"/>
                <w:szCs w:val="24"/>
                <w:lang w:val="en-US" w:eastAsia="zh-CN"/>
              </w:rPr>
              <w:t>基于渗透理论的高职“课程思政”改革路径研究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2"/>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2021年12月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b/>
                <w:sz w:val="21"/>
                <w:szCs w:val="24"/>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b/>
                <w:sz w:val="21"/>
                <w:szCs w:val="24"/>
                <w:lang w:val="en-US" w:eastAsia="zh-CN"/>
              </w:rPr>
            </w:pPr>
            <w:r>
              <w:rPr>
                <w:rFonts w:hint="eastAsia" w:ascii="Times New Roman" w:hAnsi="Times New Roman"/>
                <w:b/>
                <w:sz w:val="21"/>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10</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思政元素渗入高职商务英语专业核心课程的路径研究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江苏省教育厅社政处</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2023年12月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11</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体验经济时代博物馆旅游者消费行为研究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江苏省哲学社会科学界联合会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2019年12月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12</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南通市主城区邻里社区治理模式研究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南通市科学技术协会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2021年7月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13</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南通市加强经济薄弱村建设研究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南通市哲学社会科学界联合会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2019年10月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14</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本地高职院校毕业生留通就业对策研究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南通市哲学社会科学界联合会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2020年9月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15</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经济总量迈上万亿台阶后南通构建吸纳本地高校毕业生机制研究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南通市哲学社会科学界联合会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2021年11月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16</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通州湾新出海口建设实证研究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南通市哲学社会科学界联合会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2023年11月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17</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cstheme="minorBidi"/>
                <w:b/>
                <w:kern w:val="2"/>
                <w:sz w:val="21"/>
                <w:szCs w:val="24"/>
                <w:lang w:val="en-US" w:eastAsia="zh-CN" w:bidi="ar-SA"/>
              </w:rPr>
              <w:t>吸引通籍海外高层次人才回通创新创业策略研究</w:t>
            </w: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b/>
                <w:sz w:val="21"/>
                <w:szCs w:val="22"/>
                <w:lang w:val="en-US" w:eastAsia="zh-CN"/>
              </w:rPr>
              <w:t>南通市哲学社会科学界联合会</w:t>
            </w: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r>
              <w:rPr>
                <w:rFonts w:hint="eastAsia" w:ascii="Times New Roman" w:hAnsi="Times New Roman" w:cstheme="minorBidi"/>
                <w:b/>
                <w:kern w:val="2"/>
                <w:sz w:val="21"/>
                <w:szCs w:val="22"/>
                <w:lang w:val="en-US" w:eastAsia="zh-CN" w:bidi="ar-SA"/>
              </w:rPr>
              <w:t>2023年12月</w:t>
            </w: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b/>
                <w:sz w:val="21"/>
                <w:szCs w:val="24"/>
                <w:lang w:val="en-US" w:eastAsia="zh-CN"/>
              </w:rPr>
              <w:t>工作室成员</w:t>
            </w: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cstheme="minorBidi"/>
                <w:b/>
                <w:kern w:val="2"/>
                <w:sz w:val="21"/>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18</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b/>
                <w:sz w:val="21"/>
                <w:szCs w:val="22"/>
                <w:lang w:val="en-US" w:eastAsia="zh-CN"/>
              </w:rPr>
            </w:pPr>
            <w:r>
              <w:rPr>
                <w:rFonts w:hint="eastAsia" w:ascii="Times New Roman" w:hAnsi="Times New Roman"/>
                <w:b/>
                <w:sz w:val="21"/>
                <w:szCs w:val="22"/>
                <w:lang w:val="en-US" w:eastAsia="zh-CN"/>
              </w:rPr>
              <w:t>19</w:t>
            </w:r>
          </w:p>
        </w:tc>
        <w:tc>
          <w:tcPr>
            <w:tcW w:w="159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p>
        </w:tc>
        <w:tc>
          <w:tcPr>
            <w:tcW w:w="74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p>
        </w:tc>
        <w:tc>
          <w:tcPr>
            <w:tcW w:w="81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2"/>
                <w:lang w:val="en-US" w:eastAsia="zh-CN" w:bidi="ar-SA"/>
              </w:rPr>
            </w:pPr>
          </w:p>
        </w:tc>
        <w:tc>
          <w:tcPr>
            <w:tcW w:w="97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p>
        </w:tc>
        <w:tc>
          <w:tcPr>
            <w:tcW w:w="484"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atLeast"/>
              <w:jc w:val="center"/>
              <w:rPr>
                <w:rFonts w:hint="default" w:ascii="Times New Roman" w:hAnsi="Times New Roman" w:eastAsiaTheme="minorEastAsia" w:cstheme="minorBidi"/>
                <w:b/>
                <w:kern w:val="2"/>
                <w:sz w:val="21"/>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b/>
          <w:sz w:val="28"/>
          <w:szCs w:val="28"/>
        </w:rPr>
      </w:pPr>
      <w:bookmarkStart w:id="9" w:name="_GoBack"/>
      <w:bookmarkEnd w:id="9"/>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2"/>
        </w:rPr>
      </w:pPr>
      <w:r>
        <w:rPr>
          <w:rFonts w:hint="eastAsia" w:ascii="Times New Roman" w:hAnsi="Times New Roman"/>
          <w:b/>
          <w:sz w:val="28"/>
          <w:szCs w:val="28"/>
        </w:rPr>
        <w:t>二、建设规划</w:t>
      </w:r>
      <w:r>
        <w:rPr>
          <w:rFonts w:hint="eastAsia" w:ascii="Times New Roman" w:hAnsi="Times New Roman"/>
          <w:b/>
          <w:sz w:val="28"/>
          <w:szCs w:val="28"/>
          <w:lang w:eastAsia="zh-CN"/>
        </w:rPr>
        <w:t>（</w:t>
      </w:r>
      <w:r>
        <w:rPr>
          <w:rFonts w:hint="eastAsia" w:ascii="仿宋" w:hAnsi="仿宋" w:eastAsia="仿宋" w:cs="仿宋"/>
          <w:sz w:val="21"/>
          <w:szCs w:val="22"/>
        </w:rPr>
        <w:t>请根据《江苏省高校辅导员名师工作室建设管理办法（试行）》第三章、第五章，结合实际填写。</w:t>
      </w:r>
      <w:r>
        <w:rPr>
          <w:rFonts w:hint="eastAsia" w:ascii="Times New Roman" w:hAnsi="Times New Roman"/>
          <w:b/>
          <w:sz w:val="28"/>
          <w:szCs w:val="28"/>
          <w:lang w:eastAsia="zh-CN"/>
        </w:rPr>
        <w:t>）</w:t>
      </w:r>
    </w:p>
    <w:p>
      <w:pPr>
        <w:spacing w:before="156" w:beforeLines="50" w:after="156" w:afterLines="50" w:line="280" w:lineRule="atLeast"/>
        <w:rPr>
          <w:rFonts w:hint="eastAsia" w:ascii="Times New Roman" w:hAnsi="Times New Roman"/>
          <w:b/>
          <w:sz w:val="24"/>
          <w:szCs w:val="24"/>
        </w:rPr>
      </w:pPr>
      <w:r>
        <w:rPr>
          <w:rFonts w:hint="eastAsia" w:ascii="Times New Roman" w:hAnsi="Times New Roman"/>
          <w:b/>
          <w:sz w:val="24"/>
          <w:szCs w:val="24"/>
        </w:rPr>
        <w:t>2</w:t>
      </w:r>
      <w:r>
        <w:rPr>
          <w:rFonts w:hint="default" w:ascii="Times New Roman" w:hAnsi="Times New Roman"/>
          <w:b/>
          <w:sz w:val="24"/>
          <w:szCs w:val="24"/>
        </w:rPr>
        <w:t>-1</w:t>
      </w:r>
      <w:r>
        <w:rPr>
          <w:rFonts w:hint="eastAsia" w:ascii="Times New Roman" w:hAnsi="Times New Roman"/>
          <w:b/>
          <w:sz w:val="24"/>
          <w:szCs w:val="24"/>
          <w:lang w:eastAsia="zh-CN"/>
        </w:rPr>
        <w:t>创新建设机制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sz w:val="24"/>
                <w:szCs w:val="24"/>
                <w:lang w:val="zh-CN" w:eastAsia="zh-CN"/>
              </w:rPr>
            </w:pPr>
            <w:r>
              <w:rPr>
                <w:rFonts w:hint="eastAsia" w:ascii="Times New Roman" w:hAnsi="Times New Roman"/>
                <w:b/>
                <w:sz w:val="24"/>
                <w:szCs w:val="24"/>
                <w:lang w:val="zh-CN" w:eastAsia="zh-CN"/>
              </w:rPr>
              <w:t>工作室建设方案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译”心向党辅导员工作室建设周期为三年，采取“1234N”模式，即坚持1个信念（实践育人信念），构建2大系统（海外传播系统和创新创业系统），打造3支队伍（工作室成员队伍、实践导师队伍和学生志愿者队伍），探索4条路径（博物馆海外传播、来华留学生中华优秀传统文化教育、乡村学校线上线下支教、学生职业生涯规划），开展N项活动。鼓励跨院系组合，专兼职结合，将工作室建立成为机制健全、特色鲜明、资源共享、科研和管理水平处于省内领先的大学生实践育人中心，成为展示辅导员风采的窗口、孵化辅导员名师的摇篮、培养大学生实践新星的基地，建立研究式、体验式、互动式、实践式的工作模式，产出一批可复制、可推广的工作成果。</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工作室</w:t>
            </w:r>
            <w:r>
              <w:rPr>
                <w:rFonts w:hint="eastAsia" w:ascii="Times New Roman" w:hAnsi="Times New Roman"/>
                <w:b/>
                <w:sz w:val="24"/>
                <w:szCs w:val="24"/>
                <w:lang w:val="zh-CN" w:eastAsia="zh-CN"/>
              </w:rPr>
              <w:t>中长期建设规划</w:t>
            </w:r>
          </w:p>
          <w:p>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队伍建设方面。工作室实施辅导员“对标争先”建设计划，力争培育省级及以上“高校辅导员年度人物”或“高校辅导员年度人物提名奖”1-2名，校级优秀辅导员3-5名，在省级及以上高校辅导员素质能力大赛决赛中获奖1-2项，工作室成员带教学生获评校级及以上“大学生年度人物（最美大学生）”2-3项。</w:t>
            </w:r>
          </w:p>
          <w:p>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default" w:ascii="Times New Roman" w:hAnsi="Times New Roman"/>
                <w:b w:val="0"/>
                <w:bCs/>
                <w:sz w:val="24"/>
                <w:szCs w:val="24"/>
                <w:lang w:val="en-US" w:eastAsia="zh-CN"/>
              </w:rPr>
              <w:t>理论研究方面</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工作室将以理论研究促工作，</w:t>
            </w:r>
            <w:r>
              <w:rPr>
                <w:rFonts w:hint="eastAsia" w:ascii="Times New Roman" w:hAnsi="Times New Roman"/>
                <w:b w:val="0"/>
                <w:bCs/>
                <w:sz w:val="24"/>
                <w:szCs w:val="24"/>
                <w:lang w:val="en-US" w:eastAsia="zh-CN"/>
              </w:rPr>
              <w:t>争取完成</w:t>
            </w:r>
            <w:r>
              <w:rPr>
                <w:rFonts w:hint="default" w:ascii="Times New Roman" w:hAnsi="Times New Roman"/>
                <w:b w:val="0"/>
                <w:bCs/>
                <w:sz w:val="24"/>
                <w:szCs w:val="24"/>
                <w:lang w:val="en-US" w:eastAsia="zh-CN"/>
              </w:rPr>
              <w:t>省</w:t>
            </w:r>
            <w:r>
              <w:rPr>
                <w:rFonts w:hint="eastAsia" w:ascii="Times New Roman" w:hAnsi="Times New Roman"/>
                <w:b w:val="0"/>
                <w:bCs/>
                <w:sz w:val="24"/>
                <w:szCs w:val="24"/>
                <w:lang w:val="en-US" w:eastAsia="zh-CN"/>
              </w:rPr>
              <w:t>厅</w:t>
            </w:r>
            <w:r>
              <w:rPr>
                <w:rFonts w:hint="default" w:ascii="Times New Roman" w:hAnsi="Times New Roman"/>
                <w:b w:val="0"/>
                <w:bCs/>
                <w:sz w:val="24"/>
                <w:szCs w:val="24"/>
                <w:lang w:val="en-US" w:eastAsia="zh-CN"/>
              </w:rPr>
              <w:t>级及以上研究课题</w:t>
            </w:r>
            <w:r>
              <w:rPr>
                <w:rFonts w:hint="eastAsia" w:ascii="Times New Roman" w:hAnsi="Times New Roman"/>
                <w:b w:val="0"/>
                <w:bCs/>
                <w:sz w:val="24"/>
                <w:szCs w:val="24"/>
                <w:lang w:val="en-US" w:eastAsia="zh-CN"/>
              </w:rPr>
              <w:t>1-2</w:t>
            </w:r>
            <w:r>
              <w:rPr>
                <w:rFonts w:hint="default" w:ascii="Times New Roman" w:hAnsi="Times New Roman"/>
                <w:b w:val="0"/>
                <w:bCs/>
                <w:sz w:val="24"/>
                <w:szCs w:val="24"/>
                <w:lang w:val="en-US" w:eastAsia="zh-CN"/>
              </w:rPr>
              <w:t>项，发表相关研究论</w:t>
            </w:r>
            <w:r>
              <w:rPr>
                <w:rFonts w:hint="eastAsia" w:ascii="Times New Roman" w:hAnsi="Times New Roman"/>
                <w:b w:val="0"/>
                <w:bCs/>
                <w:sz w:val="24"/>
                <w:szCs w:val="24"/>
                <w:lang w:val="en-US" w:eastAsia="zh-CN"/>
              </w:rPr>
              <w:t>文8-10</w:t>
            </w:r>
            <w:r>
              <w:rPr>
                <w:rFonts w:hint="default" w:ascii="Times New Roman" w:hAnsi="Times New Roman"/>
                <w:b w:val="0"/>
                <w:bCs/>
                <w:sz w:val="24"/>
                <w:szCs w:val="24"/>
                <w:lang w:val="en-US" w:eastAsia="zh-CN"/>
              </w:rPr>
              <w:t>篇，其中</w:t>
            </w:r>
            <w:r>
              <w:rPr>
                <w:rFonts w:hint="eastAsia" w:ascii="Times New Roman" w:hAnsi="Times New Roman"/>
                <w:b w:val="0"/>
                <w:bCs/>
                <w:sz w:val="24"/>
                <w:szCs w:val="24"/>
                <w:lang w:val="en-US" w:eastAsia="zh-CN"/>
              </w:rPr>
              <w:t>北大核心</w:t>
            </w:r>
            <w:r>
              <w:rPr>
                <w:rFonts w:hint="default" w:ascii="Times New Roman" w:hAnsi="Times New Roman"/>
                <w:b w:val="0"/>
                <w:bCs/>
                <w:sz w:val="24"/>
                <w:szCs w:val="24"/>
                <w:lang w:val="en-US" w:eastAsia="zh-CN"/>
              </w:rPr>
              <w:t>级别刊物1</w:t>
            </w:r>
            <w:r>
              <w:rPr>
                <w:rFonts w:hint="eastAsia" w:ascii="Times New Roman" w:hAnsi="Times New Roman"/>
                <w:b w:val="0"/>
                <w:bCs/>
                <w:sz w:val="24"/>
                <w:szCs w:val="24"/>
                <w:lang w:val="en-US" w:eastAsia="zh-CN"/>
              </w:rPr>
              <w:t>-2</w:t>
            </w:r>
            <w:r>
              <w:rPr>
                <w:rFonts w:hint="default" w:ascii="Times New Roman" w:hAnsi="Times New Roman"/>
                <w:b w:val="0"/>
                <w:bCs/>
                <w:sz w:val="24"/>
                <w:szCs w:val="24"/>
                <w:lang w:val="en-US" w:eastAsia="zh-CN"/>
              </w:rPr>
              <w:t>篇</w:t>
            </w:r>
            <w:r>
              <w:rPr>
                <w:rFonts w:hint="eastAsia" w:ascii="Times New Roman" w:hAnsi="Times New Roman"/>
                <w:b w:val="0"/>
                <w:bCs/>
                <w:sz w:val="24"/>
                <w:szCs w:val="24"/>
                <w:lang w:val="en-US" w:eastAsia="zh-CN"/>
              </w:rPr>
              <w:t>，撰写2-3篇校级以上政策咨询报告</w:t>
            </w:r>
            <w:r>
              <w:rPr>
                <w:rFonts w:hint="default" w:ascii="Times New Roman" w:hAnsi="Times New Roman"/>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（三）理论宣讲方面。工作室力争承办跨校的高校思政工作研讨活动3-5次，主持人需在省内外开展高校思政工作和辅导员队伍建设相关</w:t>
            </w:r>
            <w:r>
              <w:rPr>
                <w:rFonts w:hint="default" w:ascii="Times New Roman" w:hAnsi="Times New Roman"/>
                <w:b w:val="0"/>
                <w:bCs/>
                <w:sz w:val="24"/>
                <w:szCs w:val="24"/>
                <w:lang w:val="en-US" w:eastAsia="zh-CN"/>
              </w:rPr>
              <w:t>理论宣讲</w:t>
            </w:r>
            <w:r>
              <w:rPr>
                <w:rFonts w:hint="eastAsia" w:ascii="Times New Roman" w:hAnsi="Times New Roman"/>
                <w:b w:val="0"/>
                <w:bCs/>
                <w:sz w:val="24"/>
                <w:szCs w:val="24"/>
                <w:lang w:val="en-US" w:eastAsia="zh-CN"/>
              </w:rPr>
              <w:t>4-6次，</w:t>
            </w:r>
            <w:r>
              <w:rPr>
                <w:rFonts w:hint="default" w:ascii="Times New Roman" w:hAnsi="Times New Roman"/>
                <w:b w:val="0"/>
                <w:bCs/>
                <w:sz w:val="24"/>
                <w:szCs w:val="24"/>
                <w:lang w:val="en-US" w:eastAsia="zh-CN"/>
              </w:rPr>
              <w:t>教师成员</w:t>
            </w:r>
            <w:r>
              <w:rPr>
                <w:rFonts w:hint="eastAsia" w:ascii="Times New Roman" w:hAnsi="Times New Roman"/>
                <w:b w:val="0"/>
                <w:bCs/>
                <w:sz w:val="24"/>
                <w:szCs w:val="24"/>
                <w:lang w:val="en-US" w:eastAsia="zh-CN"/>
              </w:rPr>
              <w:t>每人则需开展</w:t>
            </w:r>
            <w:r>
              <w:rPr>
                <w:rFonts w:hint="default" w:ascii="Times New Roman" w:hAnsi="Times New Roman"/>
                <w:b w:val="0"/>
                <w:bCs/>
                <w:sz w:val="24"/>
                <w:szCs w:val="24"/>
                <w:lang w:val="en-US" w:eastAsia="zh-CN"/>
              </w:rPr>
              <w:t>理论宣讲</w:t>
            </w:r>
            <w:r>
              <w:rPr>
                <w:rFonts w:hint="eastAsia" w:ascii="Times New Roman" w:hAnsi="Times New Roman"/>
                <w:b w:val="0"/>
                <w:bCs/>
                <w:sz w:val="24"/>
                <w:szCs w:val="24"/>
                <w:lang w:val="en-US" w:eastAsia="zh-CN"/>
              </w:rPr>
              <w:t>1-2次，组织团队</w:t>
            </w:r>
            <w:r>
              <w:rPr>
                <w:rFonts w:hint="default" w:ascii="Times New Roman" w:hAnsi="Times New Roman"/>
                <w:b w:val="0"/>
                <w:bCs/>
                <w:sz w:val="24"/>
                <w:szCs w:val="24"/>
                <w:lang w:val="en-US" w:eastAsia="zh-CN"/>
              </w:rPr>
              <w:t>大学生开展</w:t>
            </w:r>
            <w:r>
              <w:rPr>
                <w:rFonts w:hint="eastAsia" w:ascii="Times New Roman" w:hAnsi="Times New Roman"/>
                <w:b w:val="0"/>
                <w:bCs/>
                <w:sz w:val="24"/>
                <w:szCs w:val="24"/>
                <w:lang w:val="en-US" w:eastAsia="zh-CN"/>
              </w:rPr>
              <w:t>公开</w:t>
            </w:r>
            <w:r>
              <w:rPr>
                <w:rFonts w:hint="default" w:ascii="Times New Roman" w:hAnsi="Times New Roman"/>
                <w:b w:val="0"/>
                <w:bCs/>
                <w:sz w:val="24"/>
                <w:szCs w:val="24"/>
                <w:lang w:val="en-US" w:eastAsia="zh-CN"/>
              </w:rPr>
              <w:t>宣讲</w:t>
            </w:r>
            <w:r>
              <w:rPr>
                <w:rFonts w:hint="eastAsia" w:ascii="Times New Roman" w:hAnsi="Times New Roman"/>
                <w:b w:val="0"/>
                <w:bCs/>
                <w:sz w:val="24"/>
                <w:szCs w:val="24"/>
                <w:lang w:val="en-US" w:eastAsia="zh-CN"/>
              </w:rPr>
              <w:t>2-3</w:t>
            </w:r>
            <w:r>
              <w:rPr>
                <w:rFonts w:hint="default" w:ascii="Times New Roman" w:hAnsi="Times New Roman"/>
                <w:b w:val="0"/>
                <w:bCs/>
                <w:sz w:val="24"/>
                <w:szCs w:val="24"/>
                <w:lang w:val="en-US"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（四）</w:t>
            </w:r>
            <w:r>
              <w:rPr>
                <w:rFonts w:hint="default" w:ascii="Times New Roman" w:hAnsi="Times New Roman"/>
                <w:b w:val="0"/>
                <w:bCs/>
                <w:sz w:val="24"/>
                <w:szCs w:val="24"/>
                <w:lang w:val="en-US" w:eastAsia="zh-CN"/>
              </w:rPr>
              <w:t>实践</w:t>
            </w:r>
            <w:r>
              <w:rPr>
                <w:rFonts w:hint="eastAsia" w:ascii="Times New Roman" w:hAnsi="Times New Roman"/>
                <w:b w:val="0"/>
                <w:bCs/>
                <w:sz w:val="24"/>
                <w:szCs w:val="24"/>
                <w:lang w:val="en-US" w:eastAsia="zh-CN"/>
              </w:rPr>
              <w:t>工作</w:t>
            </w:r>
            <w:r>
              <w:rPr>
                <w:rFonts w:hint="default" w:ascii="Times New Roman" w:hAnsi="Times New Roman"/>
                <w:b w:val="0"/>
                <w:bCs/>
                <w:sz w:val="24"/>
                <w:szCs w:val="24"/>
                <w:lang w:val="en-US" w:eastAsia="zh-CN"/>
              </w:rPr>
              <w:t>方面</w:t>
            </w:r>
            <w:r>
              <w:rPr>
                <w:rFonts w:hint="eastAsia" w:ascii="Times New Roman" w:hAnsi="Times New Roman"/>
                <w:b w:val="0"/>
                <w:bCs/>
                <w:sz w:val="24"/>
                <w:szCs w:val="24"/>
                <w:lang w:val="en-US" w:eastAsia="zh-CN"/>
              </w:rPr>
              <w:t>。</w:t>
            </w:r>
            <w:r>
              <w:rPr>
                <w:rFonts w:hint="default" w:ascii="Times New Roman" w:hAnsi="Times New Roman"/>
                <w:b w:val="0"/>
                <w:bCs/>
                <w:sz w:val="24"/>
                <w:szCs w:val="24"/>
                <w:lang w:val="en-US" w:eastAsia="zh-CN"/>
              </w:rPr>
              <w:t>工作室将大力打造实践育人共同体团队，形成一批实践育人示范活动，力争建成</w:t>
            </w:r>
            <w:r>
              <w:rPr>
                <w:rFonts w:hint="eastAsia" w:ascii="Times New Roman" w:hAnsi="Times New Roman"/>
                <w:b w:val="0"/>
                <w:bCs/>
                <w:sz w:val="24"/>
                <w:szCs w:val="24"/>
                <w:lang w:val="en-US" w:eastAsia="zh-CN"/>
              </w:rPr>
              <w:t>2-3</w:t>
            </w:r>
            <w:r>
              <w:rPr>
                <w:rFonts w:hint="default" w:ascii="Times New Roman" w:hAnsi="Times New Roman"/>
                <w:b w:val="0"/>
                <w:bCs/>
                <w:sz w:val="24"/>
                <w:szCs w:val="24"/>
                <w:lang w:val="en-US" w:eastAsia="zh-CN"/>
              </w:rPr>
              <w:t>个校级及以上精品工作项目</w:t>
            </w:r>
            <w:r>
              <w:rPr>
                <w:rFonts w:hint="eastAsia" w:ascii="Times New Roman" w:hAnsi="Times New Roman"/>
                <w:b w:val="0"/>
                <w:bCs/>
                <w:sz w:val="24"/>
                <w:szCs w:val="24"/>
                <w:lang w:val="en-US" w:eastAsia="zh-CN"/>
              </w:rPr>
              <w:t>，力争带领学生在“互联网+”大学生创新创业大赛和“挑战杯”高校创新创业大赛等相关赛事的省级以上比赛中有所突破。</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工作室工作制度与协调机制</w:t>
            </w:r>
          </w:p>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工作室工作制度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jc w:val="both"/>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根据《职业教育提质培优行动计划（2020—2023年）》和江苏省高校辅导员名师工作室建设管理办法（试行），制定《“译”心向党辅导员工作室建设与管理办法》《“译”心向党辅导员工作室管理制度》，科学制定具体目标和工作任务，包括管理制度、财务制度、学习制度、活动制度、会议制度、档案管理制度、课题制度、协调机制等方面，推动工作室规范化、常态化建设。</w:t>
            </w:r>
          </w:p>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工作室协调机制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default" w:ascii="Times New Roman" w:hAnsi="Times New Roman"/>
                <w:b/>
                <w:sz w:val="24"/>
                <w:szCs w:val="24"/>
              </w:rPr>
            </w:pPr>
            <w:r>
              <w:rPr>
                <w:rFonts w:hint="eastAsia" w:ascii="Times New Roman" w:hAnsi="Times New Roman"/>
                <w:b w:val="0"/>
                <w:bCs/>
                <w:sz w:val="24"/>
                <w:szCs w:val="24"/>
                <w:lang w:val="en-US" w:eastAsia="zh-CN"/>
              </w:rPr>
              <w:t>工作室在学校学工处的具体指导下，争取学院在政策和经费方面的保障和支持。在学校内部争取各相关部门全方位支持。同时，与兄弟院校间开展互访和交流活动。</w:t>
            </w:r>
          </w:p>
        </w:tc>
      </w:tr>
    </w:tbl>
    <w:p>
      <w:pPr>
        <w:spacing w:before="156" w:beforeLines="50" w:after="156" w:afterLines="50" w:line="280" w:lineRule="atLeast"/>
        <w:rPr>
          <w:rFonts w:hint="eastAsia" w:ascii="Times New Roman" w:hAnsi="Times New Roman"/>
          <w:b/>
          <w:sz w:val="24"/>
          <w:szCs w:val="24"/>
        </w:rPr>
      </w:pPr>
      <w:r>
        <w:rPr>
          <w:rFonts w:hint="eastAsia" w:ascii="Times New Roman" w:hAnsi="Times New Roman"/>
          <w:b/>
          <w:sz w:val="24"/>
          <w:szCs w:val="24"/>
        </w:rPr>
        <w:t>2</w:t>
      </w:r>
      <w:r>
        <w:rPr>
          <w:rFonts w:hint="default" w:ascii="Times New Roman" w:hAnsi="Times New Roman"/>
          <w:b/>
          <w:sz w:val="24"/>
          <w:szCs w:val="24"/>
        </w:rPr>
        <w:t>-2</w:t>
      </w:r>
      <w:r>
        <w:rPr>
          <w:rFonts w:hint="eastAsia" w:ascii="Times New Roman" w:hAnsi="Times New Roman"/>
          <w:b/>
          <w:sz w:val="24"/>
          <w:szCs w:val="24"/>
        </w:rPr>
        <w:t>培育</w:t>
      </w:r>
      <w:r>
        <w:rPr>
          <w:rFonts w:hint="eastAsia" w:ascii="Times New Roman" w:hAnsi="Times New Roman"/>
          <w:b/>
          <w:sz w:val="24"/>
          <w:szCs w:val="24"/>
          <w:lang w:eastAsia="zh-CN"/>
        </w:rPr>
        <w:t>人才梯队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工作室成员培养方案</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cstheme="minorBidi"/>
                <w:b w:val="0"/>
                <w:bCs/>
                <w:kern w:val="2"/>
                <w:sz w:val="24"/>
                <w:szCs w:val="24"/>
                <w:lang w:val="en-US" w:eastAsia="zh-CN" w:bidi="ar-SA"/>
              </w:rPr>
              <w:t>专业人才队伍是确保高校实践育人成效的关键。工作室着眼于培养组建一支能够遵循学生成长规律、契合实践育人规律、尊重教育教学规律、创新实践育人机制的跨部门、跨学科、专兼结合的“实践育人”教育研究实践队伍，实现人人有研究、人人有经验、人人出成果，在结构上实现“人才形成梯队、骨干形成团队、带头人形成核心”的格局，充分发挥名师工作室的带动功能、成果辐射功能和品牌服务功能，逐步实现学校辅导员专业化、职业化发展。</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b/>
                <w:sz w:val="24"/>
                <w:szCs w:val="24"/>
                <w:lang w:val="en-US" w:eastAsia="zh-CN"/>
              </w:rPr>
              <w:t>工作室成员考核机制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对主持人及成员的评估与考核采用年度考核与过程管理相结合的方式进行。</w:t>
            </w:r>
          </w:p>
          <w:p>
            <w:pPr>
              <w:keepNext w:val="0"/>
              <w:keepLines w:val="0"/>
              <w:pageBreakBefore w:val="0"/>
              <w:widowControl w:val="0"/>
              <w:numPr>
                <w:ilvl w:val="0"/>
                <w:numId w:val="10"/>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年度考核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每个建设年度，主持人及工作室成员要认真进行工作总结、制定工作计划，对工作业绩突出的，给予表彰奖励；对年度达不到合格者撤销其资格。年度考核指标及分值如下：</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辅导员个人量化考核（教师学校考核）情况（10分）；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参与思想政治教育类课题研究的申报情况（10分）；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撰写与工作室建设方向相关论文、报告等情况（10分）；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指导学生参与实践活动情况（20分）；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年度理论宣讲情况（10分）；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加强工作室对外宣传情况（10分）；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参加“十个一”计划情况（10分）；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遵守工作室规章制度及为工作室建设发展建言献策情况（10分）；</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激励项：获院级及以上荣誉可依据荣誉类型大小赋分（1-10分）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其中85分及以上为优秀；60-84分为合格；60分以下为不合格。</w:t>
            </w:r>
          </w:p>
          <w:p>
            <w:pPr>
              <w:keepNext w:val="0"/>
              <w:keepLines w:val="0"/>
              <w:pageBreakBefore w:val="0"/>
              <w:widowControl w:val="0"/>
              <w:numPr>
                <w:ilvl w:val="0"/>
                <w:numId w:val="10"/>
              </w:numPr>
              <w:kinsoku/>
              <w:wordWrap/>
              <w:overflowPunct/>
              <w:topLinePunct w:val="0"/>
              <w:autoSpaceDE/>
              <w:autoSpaceDN/>
              <w:bidi w:val="0"/>
              <w:adjustRightInd/>
              <w:snapToGrid/>
              <w:spacing w:beforeLines="0" w:afterLines="0" w:line="480" w:lineRule="exact"/>
              <w:ind w:left="0" w:leftChars="0" w:firstLine="480" w:firstLine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过程管理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工作室在建设过程中，主持人及成员出现下列行为之一的，撤销其资格：</w:t>
            </w:r>
          </w:p>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480" w:lineRule="exact"/>
              <w:ind w:leftChars="200"/>
              <w:textAlignment w:val="auto"/>
              <w:rPr>
                <w:rFonts w:hint="eastAsia"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违反党的路线方针政策和法律规定的；</w:t>
            </w:r>
          </w:p>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480" w:lineRule="exact"/>
              <w:ind w:leftChars="200"/>
              <w:textAlignment w:val="auto"/>
              <w:rPr>
                <w:rFonts w:hint="default"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违反师德规范，出现学术不端行为、弄虚作假，情节严重的；</w:t>
            </w:r>
          </w:p>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480" w:lineRule="exact"/>
              <w:ind w:leftChars="200"/>
              <w:textAlignment w:val="auto"/>
              <w:rPr>
                <w:rFonts w:hint="default" w:ascii="Times New Roman" w:hAnsi="Times New Roman" w:eastAsiaTheme="minorEastAsia" w:cstheme="minorBidi"/>
                <w:b w:val="0"/>
                <w:bCs/>
                <w:kern w:val="2"/>
                <w:sz w:val="24"/>
                <w:szCs w:val="24"/>
                <w:lang w:val="en-US" w:eastAsia="zh-CN" w:bidi="ar-SA"/>
              </w:rPr>
            </w:pPr>
            <w:r>
              <w:rPr>
                <w:rFonts w:hint="eastAsia" w:ascii="Times New Roman" w:hAnsi="Times New Roman" w:eastAsiaTheme="minorEastAsia" w:cstheme="minorBidi"/>
                <w:b w:val="0"/>
                <w:bCs/>
                <w:kern w:val="2"/>
                <w:sz w:val="24"/>
                <w:szCs w:val="24"/>
                <w:lang w:val="en-US" w:eastAsia="zh-CN" w:bidi="ar-SA"/>
              </w:rPr>
              <w:t>有其他严重违反工作室管理制度的。</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val="0"/>
                <w:bCs/>
                <w:sz w:val="24"/>
                <w:szCs w:val="24"/>
                <w:lang w:val="en-US" w:eastAsia="zh-CN"/>
              </w:rPr>
            </w:pPr>
            <w:r>
              <w:rPr>
                <w:rFonts w:hint="eastAsia" w:ascii="Times New Roman" w:hAnsi="Times New Roman"/>
                <w:b/>
                <w:sz w:val="24"/>
                <w:szCs w:val="24"/>
                <w:lang w:val="en-US" w:eastAsia="zh-CN"/>
              </w:rPr>
              <w:t>工作室成员预期培养目标</w:t>
            </w:r>
          </w:p>
          <w:p>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cstheme="minorBidi"/>
                <w:b w:val="0"/>
                <w:bCs/>
                <w:kern w:val="2"/>
                <w:sz w:val="24"/>
                <w:szCs w:val="24"/>
                <w:lang w:val="en-US" w:eastAsia="zh-CN" w:bidi="ar-SA"/>
              </w:rPr>
              <w:t>理论研究方面。工作室成员应有自己的研究方向，具有独立开展校级以上</w:t>
            </w:r>
            <w:r>
              <w:rPr>
                <w:rFonts w:hint="eastAsia" w:ascii="Times New Roman" w:hAnsi="Times New Roman" w:eastAsiaTheme="minorEastAsia" w:cstheme="minorBidi"/>
                <w:b w:val="0"/>
                <w:bCs/>
                <w:kern w:val="2"/>
                <w:sz w:val="24"/>
                <w:szCs w:val="24"/>
                <w:lang w:val="en-US" w:eastAsia="zh-CN" w:bidi="ar-SA"/>
              </w:rPr>
              <w:t>大学生思想政治教育相关课题的研究能力</w:t>
            </w:r>
            <w:r>
              <w:rPr>
                <w:rFonts w:hint="eastAsia" w:ascii="Times New Roman" w:hAnsi="Times New Roman" w:cstheme="minorBidi"/>
                <w:b w:val="0"/>
                <w:bCs/>
                <w:kern w:val="2"/>
                <w:sz w:val="24"/>
                <w:szCs w:val="24"/>
                <w:lang w:val="en-US" w:eastAsia="zh-CN" w:bidi="ar-SA"/>
              </w:rPr>
              <w:t>，发表工作室</w:t>
            </w:r>
            <w:r>
              <w:rPr>
                <w:rFonts w:hint="default" w:ascii="Times New Roman" w:hAnsi="Times New Roman"/>
                <w:b w:val="0"/>
                <w:bCs/>
                <w:sz w:val="24"/>
                <w:szCs w:val="24"/>
                <w:lang w:val="en-US" w:eastAsia="zh-CN"/>
              </w:rPr>
              <w:t>相关研究论文</w:t>
            </w:r>
            <w:r>
              <w:rPr>
                <w:rFonts w:hint="eastAsia" w:ascii="Times New Roman" w:hAnsi="Times New Roman"/>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textAlignment w:val="auto"/>
              <w:rPr>
                <w:rFonts w:hint="default" w:ascii="Times New Roman" w:hAnsi="Times New Roman"/>
                <w:b/>
                <w:sz w:val="24"/>
                <w:szCs w:val="24"/>
              </w:rPr>
            </w:pPr>
            <w:r>
              <w:rPr>
                <w:rFonts w:hint="eastAsia" w:ascii="Times New Roman" w:hAnsi="Times New Roman"/>
                <w:b w:val="0"/>
                <w:bCs/>
                <w:sz w:val="24"/>
                <w:szCs w:val="24"/>
                <w:lang w:val="en-US" w:eastAsia="zh-CN"/>
              </w:rPr>
              <w:t>（二）实践能力方面。工作室成员分为两个方向，分别为国际文化传播和大学生职业生涯规划。国际文化传播方向的工作室成员应掌握一门以上外语，能够独立带领学生开展对外文化传播实践活动，参加相关赛事，取得良好成效。大学生职业生涯规划方向的工作室成员应考取高校就业指导教师资格、SYB创业培训讲师资格，独立与学生开展大学生职业生涯规划，做好档案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0" w:firstLineChars="200"/>
              <w:textAlignment w:val="auto"/>
              <w:rPr>
                <w:rFonts w:hint="default" w:ascii="Times New Roman" w:hAnsi="Times New Roman"/>
                <w:b/>
                <w:sz w:val="24"/>
                <w:szCs w:val="24"/>
              </w:rPr>
            </w:pPr>
            <w:r>
              <w:rPr>
                <w:rFonts w:hint="eastAsia" w:ascii="Times New Roman" w:hAnsi="Times New Roman" w:cstheme="minorBidi"/>
                <w:b w:val="0"/>
                <w:bCs/>
                <w:kern w:val="2"/>
                <w:sz w:val="24"/>
                <w:szCs w:val="24"/>
                <w:lang w:val="en-US" w:eastAsia="zh-CN" w:bidi="ar-SA"/>
              </w:rPr>
              <w:t>（三）</w:t>
            </w:r>
            <w:r>
              <w:rPr>
                <w:rFonts w:hint="eastAsia" w:ascii="Times New Roman" w:hAnsi="Times New Roman" w:eastAsiaTheme="minorEastAsia" w:cstheme="minorBidi"/>
                <w:b w:val="0"/>
                <w:bCs/>
                <w:kern w:val="2"/>
                <w:sz w:val="24"/>
                <w:szCs w:val="24"/>
                <w:lang w:val="en-US" w:eastAsia="zh-CN" w:bidi="ar-SA"/>
              </w:rPr>
              <w:t>工作</w:t>
            </w:r>
            <w:r>
              <w:rPr>
                <w:rFonts w:hint="eastAsia" w:ascii="Times New Roman" w:hAnsi="Times New Roman" w:cstheme="minorBidi"/>
                <w:b w:val="0"/>
                <w:bCs/>
                <w:kern w:val="2"/>
                <w:sz w:val="24"/>
                <w:szCs w:val="24"/>
                <w:lang w:val="en-US" w:eastAsia="zh-CN" w:bidi="ar-SA"/>
              </w:rPr>
              <w:t>成效</w:t>
            </w:r>
            <w:r>
              <w:rPr>
                <w:rFonts w:hint="eastAsia" w:ascii="Times New Roman" w:hAnsi="Times New Roman" w:eastAsiaTheme="minorEastAsia" w:cstheme="minorBidi"/>
                <w:b w:val="0"/>
                <w:bCs/>
                <w:kern w:val="2"/>
                <w:sz w:val="24"/>
                <w:szCs w:val="24"/>
                <w:lang w:val="en-US" w:eastAsia="zh-CN" w:bidi="ar-SA"/>
              </w:rPr>
              <w:t>方面</w:t>
            </w:r>
            <w:r>
              <w:rPr>
                <w:rFonts w:hint="eastAsia" w:ascii="Times New Roman" w:hAnsi="Times New Roman" w:cstheme="minorBidi"/>
                <w:b w:val="0"/>
                <w:bCs/>
                <w:kern w:val="2"/>
                <w:sz w:val="24"/>
                <w:szCs w:val="24"/>
                <w:lang w:val="en-US" w:eastAsia="zh-CN" w:bidi="ar-SA"/>
              </w:rPr>
              <w:t>。建设期内，鼓励并支持工作室成员申报校级以上各项荣誉，参与校级以上各项赛事。</w:t>
            </w:r>
          </w:p>
        </w:tc>
      </w:tr>
    </w:tbl>
    <w:p>
      <w:pPr>
        <w:spacing w:before="156" w:beforeLines="50" w:after="156" w:afterLines="50" w:line="280" w:lineRule="atLeast"/>
        <w:rPr>
          <w:rFonts w:hint="eastAsia" w:ascii="Times New Roman" w:hAnsi="Times New Roman"/>
          <w:b/>
          <w:sz w:val="24"/>
          <w:szCs w:val="24"/>
        </w:rPr>
      </w:pPr>
      <w:r>
        <w:rPr>
          <w:rFonts w:hint="eastAsia" w:ascii="Times New Roman" w:hAnsi="Times New Roman"/>
          <w:b/>
          <w:sz w:val="24"/>
          <w:szCs w:val="24"/>
        </w:rPr>
        <w:t>2</w:t>
      </w:r>
      <w:r>
        <w:rPr>
          <w:rFonts w:hint="default" w:ascii="Times New Roman" w:hAnsi="Times New Roman"/>
          <w:b/>
          <w:sz w:val="24"/>
          <w:szCs w:val="24"/>
        </w:rPr>
        <w:t>-</w:t>
      </w:r>
      <w:r>
        <w:rPr>
          <w:rFonts w:hint="eastAsia" w:ascii="Times New Roman" w:hAnsi="Times New Roman"/>
          <w:b/>
          <w:sz w:val="24"/>
          <w:szCs w:val="24"/>
        </w:rPr>
        <w:t>3</w:t>
      </w:r>
      <w:r>
        <w:rPr>
          <w:rFonts w:hint="eastAsia" w:ascii="Times New Roman" w:hAnsi="Times New Roman"/>
          <w:b/>
          <w:sz w:val="24"/>
          <w:szCs w:val="24"/>
          <w:lang w:eastAsia="zh-CN"/>
        </w:rPr>
        <w:t>打造</w:t>
      </w:r>
      <w:r>
        <w:rPr>
          <w:rFonts w:hint="eastAsia" w:ascii="Times New Roman" w:hAnsi="Times New Roman"/>
          <w:b/>
          <w:sz w:val="24"/>
          <w:szCs w:val="24"/>
        </w:rPr>
        <w:t>工作</w:t>
      </w:r>
      <w:r>
        <w:rPr>
          <w:rFonts w:hint="eastAsia" w:ascii="Times New Roman" w:hAnsi="Times New Roman"/>
          <w:b/>
          <w:sz w:val="24"/>
          <w:szCs w:val="24"/>
          <w:lang w:eastAsia="zh-CN"/>
        </w:rPr>
        <w:t>精品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一、工作室对破解新时代高校思想政治工作和辅导员队伍建设重难点问题的价值意义</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sz w:val="24"/>
                <w:szCs w:val="24"/>
                <w:lang w:val="en-US" w:eastAsia="zh-CN"/>
              </w:rPr>
            </w:pPr>
            <w:r>
              <w:rPr>
                <w:rFonts w:hint="eastAsia" w:ascii="Times New Roman" w:hAnsi="Times New Roman"/>
                <w:b w:val="0"/>
                <w:bCs/>
                <w:sz w:val="24"/>
                <w:szCs w:val="24"/>
                <w:lang w:val="en-US" w:eastAsia="zh-CN"/>
              </w:rPr>
              <w:t>实践育人是“立德树人”的基本途径，工作室致力于破解新时代辅导员开展实践育人工作的重点和难点问题。一方面，有利于完善校内外实践育人协同体系，形成系统性规划，整合校内外各类资源，明确实践育人的协同机制，实现信息的交流与共享，丰富实践育人的工作形式，提升实践育人的内涵品质，增强高校实践育人的吸引力与影响力。另一方面，明确辅导员作为大学生日常思想政治教育和管理工作组织者、实施者和指导者的地位，有助于在实践育人环节充分发挥辅导员的作用，增强辅导员的专业归属、增强其职业认同。</w:t>
            </w:r>
          </w:p>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二、工作室对破解新时代高校思想政治工作和辅导员队伍建设重难点问题的研究计划</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工作室的主要研究方向是新时代实践育人的现状、问题及路径，拟分四个阶段进行研究：</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第一阶段，查阅文献及资料，征集专家意见；</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第二阶段，开展实际调研，设计和发放问卷，与辅导员、思政课教师、学生进行面对面访谈；</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第三阶段，分析问卷数据，整理实地调研和面对面访谈资料；</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第四阶段，形成研究报告，并发表系列论文。</w:t>
            </w:r>
          </w:p>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三、工作室对破解新时代高校思想政治工作和辅导员队伍建设重难点问题的实践举措</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一是育人核心不变，承担好承担好为党育人、为国育才的重要使命。工作室将长期坚持开展博物馆之声——创新国际传播讲好中国故事系列活动，增强学生们的增强道路认同、理论认同，厚植爱国主义情怀，提升工作室成员及辅导员队伍的实践能力。</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二是“内容”质量提升，打造好接地气、入人心、见实效的目的。工作室深知开展工作的内容输出，必须要围绕学生、关照学生、服务学生。工作室拟开展实地调研、问卷调查和面对面访谈，了解学生最需要的、掌握学生最欠缺的，进而有针对性地开展实践育人。</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三是“合力”效果强化构建好整合资源、师生一体的有利模式。工作室将围绕实践育人，形成跨学科团队，加强团队交流与培训，并与校外博物馆、实践基地、红色教育基地等建立合作关系，充分整合资源，形成“一体化”的方案，有效分解任务，发挥团队成员及学生队伍的长处与力量，促进工作落实落地，实现师生共赢。</w:t>
            </w:r>
          </w:p>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四、工作室对破解新时代高校思想政治工作和辅导员队伍建设重难点问题的预期成果</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sz w:val="24"/>
                <w:szCs w:val="24"/>
              </w:rPr>
            </w:pPr>
            <w:r>
              <w:rPr>
                <w:rFonts w:hint="eastAsia" w:ascii="Times New Roman" w:hAnsi="Times New Roman"/>
                <w:b w:val="0"/>
                <w:bCs/>
                <w:sz w:val="24"/>
                <w:szCs w:val="24"/>
                <w:lang w:val="en-US" w:eastAsia="zh-CN"/>
              </w:rPr>
              <w:t>工作室的预期研究成果为研究报告及系列论文，以期为各级政府教育及宣传部门在出台思想政治教育政策时提供有效参考，同时，期望为高校辅导员及思政课教师及教育科研院所研究人员提供教学和研究参考。</w:t>
            </w:r>
          </w:p>
        </w:tc>
      </w:tr>
    </w:tbl>
    <w:p>
      <w:pPr>
        <w:spacing w:before="156" w:beforeLines="50" w:after="156" w:afterLines="50" w:line="280" w:lineRule="atLeast"/>
        <w:rPr>
          <w:rFonts w:hint="eastAsia" w:ascii="Times New Roman" w:hAnsi="Times New Roman"/>
          <w:b/>
          <w:sz w:val="24"/>
          <w:szCs w:val="24"/>
        </w:rPr>
      </w:pPr>
      <w:r>
        <w:rPr>
          <w:rFonts w:hint="eastAsia" w:ascii="Times New Roman" w:hAnsi="Times New Roman"/>
          <w:b/>
          <w:sz w:val="24"/>
          <w:szCs w:val="24"/>
        </w:rPr>
        <w:t>2</w:t>
      </w:r>
      <w:r>
        <w:rPr>
          <w:rFonts w:hint="default" w:ascii="Times New Roman" w:hAnsi="Times New Roman"/>
          <w:b/>
          <w:sz w:val="24"/>
          <w:szCs w:val="24"/>
        </w:rPr>
        <w:t>-</w:t>
      </w:r>
      <w:r>
        <w:rPr>
          <w:rFonts w:hint="eastAsia" w:ascii="Times New Roman" w:hAnsi="Times New Roman"/>
          <w:b/>
          <w:sz w:val="24"/>
          <w:szCs w:val="24"/>
        </w:rPr>
        <w:t>4</w:t>
      </w:r>
      <w:r>
        <w:rPr>
          <w:rFonts w:hint="eastAsia" w:ascii="Times New Roman" w:hAnsi="Times New Roman"/>
          <w:b/>
          <w:sz w:val="24"/>
          <w:szCs w:val="24"/>
          <w:lang w:eastAsia="zh-CN"/>
        </w:rPr>
        <w:t>加强示范引领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一、成果推广计划</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工作室的研究成果的宣传推广拟分为内外部两个渠道。第一，强化内部渠道。一是工作室建立了“译心向党”微信公众号，强化其作为工作室对外宣传窗口的作用，使其成为扩大工作室和辅导员知名度的有效阵地。二是利用学校官网、微信公众号、抖音号、微博号等融媒体，对工作室研究成果进行宣传推广。三是在校内以开展讲座、研讨会、报告会等形式进行推广。第二，沟通外部渠道。一是通过报刊、网站、采访、官方新媒体等进行官方推广，提升成果宣传的权威性。二是自行通过B站、Youtube网站、抖音、小红书等进行宣传推广。三是在校外以开展讲座、研讨会、报告会等形式进行推广。</w:t>
            </w:r>
          </w:p>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二、研学交流计划</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工作室研学交流计划主要分为五个板块：一是以问题研究、考试研究、专题讲座、课题带动、读书交流、观摩考察等形式开展好工作室内部的研学交流，提升团队成员研学能力；二是前往省内外高校，与省内外优秀高校辅导员工作室开展交流学习，对标一流；三是与省内外博物馆、革命纪念馆等场馆开展交流学习，优化博物馆之声——创新国际传播讲好中国故事项目；四是前往红色革命基地开展研学交流，提升工作室成员利用红色文化资源开展实践育人的能力；五是前往省内外企业开展研学交流，提升工作室成员开展学生职业生涯规划的能力。</w:t>
            </w:r>
          </w:p>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三、参与网络思政平台建设计划</w:t>
            </w:r>
          </w:p>
          <w:p>
            <w:pPr>
              <w:keepNext w:val="0"/>
              <w:keepLines w:val="0"/>
              <w:pageBreakBefore w:val="0"/>
              <w:widowControl w:val="0"/>
              <w:kinsoku/>
              <w:wordWrap/>
              <w:overflowPunct/>
              <w:topLinePunct w:val="0"/>
              <w:autoSpaceDE/>
              <w:autoSpaceDN/>
              <w:bidi w:val="0"/>
              <w:adjustRightInd/>
              <w:snapToGrid/>
              <w:spacing w:afterLines="0" w:line="480" w:lineRule="exact"/>
              <w:ind w:firstLine="480" w:firstLineChars="200"/>
              <w:textAlignment w:val="auto"/>
              <w:rPr>
                <w:rFonts w:hint="default" w:ascii="Times New Roman" w:hAnsi="Times New Roman"/>
                <w:b w:val="0"/>
                <w:bCs/>
                <w:color w:val="auto"/>
                <w:sz w:val="24"/>
                <w:szCs w:val="24"/>
                <w:lang w:val="en-US" w:eastAsia="zh-CN"/>
              </w:rPr>
            </w:pPr>
            <w:r>
              <w:rPr>
                <w:rFonts w:hint="eastAsia" w:ascii="Times New Roman" w:hAnsi="Times New Roman"/>
                <w:b w:val="0"/>
                <w:bCs/>
                <w:sz w:val="24"/>
                <w:szCs w:val="24"/>
                <w:lang w:val="en-US" w:eastAsia="zh-CN"/>
              </w:rPr>
              <w:t>工作室已经建成1个初具规模和影响的网络思政平台——“译”心向党微信公众号，</w:t>
            </w:r>
            <w:r>
              <w:rPr>
                <w:rFonts w:hint="eastAsia" w:ascii="Times New Roman" w:hAnsi="Times New Roman"/>
                <w:b w:val="0"/>
                <w:bCs/>
                <w:color w:val="auto"/>
                <w:sz w:val="24"/>
                <w:szCs w:val="24"/>
                <w:lang w:val="en-US" w:eastAsia="zh-CN"/>
              </w:rPr>
              <w:t>至今，</w:t>
            </w:r>
            <w:r>
              <w:rPr>
                <w:rFonts w:hint="eastAsia" w:ascii="Times New Roman" w:hAnsi="Times New Roman"/>
                <w:b w:val="0"/>
                <w:bCs/>
                <w:sz w:val="24"/>
                <w:szCs w:val="24"/>
                <w:lang w:val="en-US" w:eastAsia="zh-CN"/>
              </w:rPr>
              <w:t>“译”心向党微信公众号已发布“博物馆之声”系列活动36篇，</w:t>
            </w:r>
            <w:r>
              <w:rPr>
                <w:rFonts w:hint="eastAsia" w:ascii="Times New Roman" w:hAnsi="Times New Roman"/>
                <w:b w:val="0"/>
                <w:bCs/>
                <w:color w:val="auto"/>
                <w:sz w:val="24"/>
                <w:szCs w:val="24"/>
                <w:lang w:val="en-US" w:eastAsia="zh-CN"/>
              </w:rPr>
              <w:t>发布博物馆红色文物双语讲解视频33部，观看量达到20余万次，受到中国日报网、人民日报客户端、中国网的广泛报道和高度评价。下一步，工作室将努力打造一支动态更新、可持续发展的网络思政骨干队伍，以大学生喜闻乐见的形式，做好新媒体思想政治工作，促进网络思政阵地建设，守好建强线上“平台”，继续深耕博物馆红色文物双语讲解视频领域，对线上平台上点赞高、评论多、反响好、转载广、育人成效显著的优质作品进行深入分析，打磨精品、补齐短板，讲好中国故事，传播中国声音，同时瞄准关注“热点”、兴趣“靶点”走进学生，引导好广大学生。</w:t>
            </w:r>
          </w:p>
          <w:p>
            <w:pPr>
              <w:keepNext w:val="0"/>
              <w:keepLines w:val="0"/>
              <w:pageBreakBefore w:val="0"/>
              <w:widowControl w:val="0"/>
              <w:kinsoku/>
              <w:wordWrap/>
              <w:overflowPunct/>
              <w:topLinePunct w:val="0"/>
              <w:autoSpaceDE/>
              <w:autoSpaceDN/>
              <w:bidi w:val="0"/>
              <w:adjustRightInd/>
              <w:snapToGrid/>
              <w:spacing w:afterLines="0" w:line="480" w:lineRule="exact"/>
              <w:ind w:firstLine="482" w:firstLineChars="200"/>
              <w:textAlignment w:val="auto"/>
              <w:rPr>
                <w:rFonts w:hint="default" w:ascii="Times New Roman" w:hAnsi="Times New Roman"/>
                <w:b/>
                <w:sz w:val="24"/>
                <w:szCs w:val="24"/>
                <w:lang w:val="en-US" w:eastAsia="zh-CN"/>
              </w:rPr>
            </w:pPr>
            <w:r>
              <w:rPr>
                <w:rFonts w:hint="eastAsia" w:ascii="Times New Roman" w:hAnsi="Times New Roman"/>
                <w:b/>
                <w:sz w:val="24"/>
                <w:szCs w:val="24"/>
                <w:lang w:val="en-US" w:eastAsia="zh-CN"/>
              </w:rPr>
              <w:t>四、决策咨询意见</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eastAsiaTheme="minorEastAsia"/>
                <w:b/>
                <w:sz w:val="24"/>
                <w:szCs w:val="24"/>
                <w:lang w:eastAsia="zh-CN"/>
              </w:rPr>
            </w:pPr>
            <w:r>
              <w:rPr>
                <w:rFonts w:hint="eastAsia" w:ascii="Times New Roman" w:hAnsi="Times New Roman"/>
                <w:b w:val="0"/>
                <w:bCs/>
                <w:sz w:val="24"/>
                <w:szCs w:val="24"/>
                <w:lang w:val="en-US" w:eastAsia="zh-CN"/>
              </w:rPr>
              <w:t>工作室应结合高校思想政治教育工作和辅导员队伍建设，关注其中的社会热点、难点和焦点问题，敏锐发现问题，及时思考研讨，至少提出两个有利于促进区域职业教育持续健康发展的策略性意见和建议，并力争区教委采纳或部分采纳。</w:t>
            </w:r>
          </w:p>
        </w:tc>
      </w:tr>
    </w:tbl>
    <w:p>
      <w:pPr>
        <w:numPr>
          <w:ilvl w:val="0"/>
          <w:numId w:val="2"/>
        </w:numPr>
        <w:spacing w:before="156" w:beforeLines="50" w:after="156" w:afterLines="50" w:line="280" w:lineRule="atLeast"/>
        <w:ind w:left="562" w:leftChars="0" w:hanging="562" w:hangingChars="200"/>
        <w:rPr>
          <w:rFonts w:hint="default" w:ascii="Times New Roman" w:hAnsi="Times New Roman"/>
          <w:b/>
          <w:sz w:val="28"/>
          <w:szCs w:val="28"/>
        </w:rPr>
      </w:pPr>
      <w:r>
        <w:rPr>
          <w:rFonts w:hint="eastAsia" w:ascii="Times New Roman" w:hAnsi="Times New Roman"/>
          <w:b/>
          <w:sz w:val="28"/>
          <w:szCs w:val="28"/>
        </w:rPr>
        <w:t>条件保障</w:t>
      </w:r>
    </w:p>
    <w:tbl>
      <w:tblPr>
        <w:tblStyle w:val="9"/>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3" w:hRule="atLeast"/>
        </w:trPr>
        <w:tc>
          <w:tcPr>
            <w:tcW w:w="872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2" w:firstLineChars="200"/>
              <w:textAlignment w:val="auto"/>
              <w:rPr>
                <w:rFonts w:hint="eastAsia" w:ascii="Times New Roman" w:hAnsi="Times New Roman"/>
                <w:b/>
                <w:bCs w:val="0"/>
                <w:sz w:val="24"/>
                <w:szCs w:val="24"/>
                <w:lang w:val="en-US" w:eastAsia="zh-CN"/>
              </w:rPr>
            </w:pPr>
            <w:r>
              <w:rPr>
                <w:rFonts w:hint="eastAsia" w:ascii="Times New Roman" w:hAnsi="Times New Roman"/>
                <w:b/>
                <w:bCs w:val="0"/>
                <w:sz w:val="24"/>
                <w:szCs w:val="24"/>
                <w:lang w:val="en-US" w:eastAsia="zh-CN"/>
              </w:rPr>
              <w:t>一、工作室已有工作条件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b w:val="0"/>
                <w:bCs/>
                <w:sz w:val="24"/>
                <w:szCs w:val="24"/>
                <w:lang w:val="en-US" w:eastAsia="zh-CN"/>
              </w:rPr>
            </w:pPr>
            <w:r>
              <w:rPr>
                <w:rFonts w:hint="default" w:ascii="Times New Roman" w:hAnsi="Times New Roman"/>
                <w:b w:val="0"/>
                <w:bCs/>
                <w:sz w:val="24"/>
                <w:szCs w:val="24"/>
                <w:lang w:val="en-US" w:eastAsia="zh-CN"/>
              </w:rPr>
              <w:t>学校从设备、经费和人员等方面为工作室提供支持和保障</w:t>
            </w:r>
            <w:r>
              <w:rPr>
                <w:rFonts w:hint="eastAsia" w:ascii="Times New Roman" w:hAnsi="Times New Roman"/>
                <w:b w:val="0"/>
                <w:bCs/>
                <w:sz w:val="24"/>
                <w:szCs w:val="24"/>
                <w:lang w:val="en-US" w:eastAsia="zh-CN"/>
              </w:rPr>
              <w:t>。硬件方面，学校配备了50平方米的专用办公室，硬件建设投资近5万元，包括会议区、办公区、沙龙区、展示区、形象墙等，并配备了电脑、打印机、摄像机等设备。软件方面，学校为工作室配套足额经费，满足购买图书、人员培训和开展各项工作的需要，做好资金和人力物力的充分保障，达到辅导员工作室的硬件要求和经费配套要求。</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bCs w:val="0"/>
                <w:sz w:val="24"/>
                <w:szCs w:val="24"/>
                <w:lang w:val="en-US" w:eastAsia="zh-CN"/>
              </w:rPr>
            </w:pPr>
            <w:r>
              <w:rPr>
                <w:rFonts w:hint="eastAsia" w:ascii="Times New Roman" w:hAnsi="Times New Roman"/>
                <w:b/>
                <w:bCs w:val="0"/>
                <w:sz w:val="24"/>
                <w:szCs w:val="24"/>
                <w:lang w:val="en-US" w:eastAsia="zh-CN"/>
              </w:rPr>
              <w:t>二、</w:t>
            </w:r>
            <w:r>
              <w:rPr>
                <w:rFonts w:hint="default" w:ascii="Times New Roman" w:hAnsi="Times New Roman"/>
                <w:b/>
                <w:bCs w:val="0"/>
                <w:sz w:val="24"/>
                <w:szCs w:val="24"/>
                <w:lang w:val="en-US" w:eastAsia="zh-CN"/>
              </w:rPr>
              <w:t>主持人所在高校可以提供的政策、条件、平台、经费等方面具体保障</w:t>
            </w:r>
            <w:r>
              <w:rPr>
                <w:rFonts w:hint="eastAsia" w:ascii="Times New Roman" w:hAnsi="Times New Roman"/>
                <w:b/>
                <w:bCs w:val="0"/>
                <w:sz w:val="24"/>
                <w:szCs w:val="24"/>
                <w:lang w:val="en-US" w:eastAsia="zh-CN"/>
              </w:rPr>
              <w:t>措施</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bCs w:val="0"/>
                <w:sz w:val="24"/>
                <w:szCs w:val="24"/>
                <w:lang w:val="en-US" w:eastAsia="zh-CN"/>
              </w:rPr>
            </w:pPr>
            <w:r>
              <w:rPr>
                <w:rFonts w:hint="eastAsia" w:ascii="Times New Roman" w:hAnsi="Times New Roman"/>
                <w:b/>
                <w:bCs w:val="0"/>
                <w:sz w:val="24"/>
                <w:szCs w:val="24"/>
                <w:lang w:val="en-US" w:eastAsia="zh-CN"/>
              </w:rPr>
              <w:t>（一）政策保障</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学校为推进辅导员队伍和辅导员名师工作室建设，提供了充足的政策支持。一是每年按专任教师职务岗位结构比例合理设置辅导员的相应教师职务岗位，辅导员可按教师职务(职称)要求评聘思想政治教育学科或其他相关学科的专业技术职务(职称)。辅导员评聘思想政治教育专业技术职务(职称)时，注重考察工作业绩和育人实效，并已实行单列计划、单设标准、单独评审；二是鼓励辅导员在做好工作的基础上攻读相关专业学位，承担思想政治理论课等相关课程的教学工作；三是学校选拔优秀辅导员参加国内国际交流学习和研修深造。</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bCs w:val="0"/>
                <w:sz w:val="24"/>
                <w:szCs w:val="24"/>
                <w:lang w:val="en-US" w:eastAsia="zh-CN"/>
              </w:rPr>
            </w:pPr>
            <w:r>
              <w:rPr>
                <w:rFonts w:hint="eastAsia" w:ascii="Times New Roman" w:hAnsi="Times New Roman"/>
                <w:b/>
                <w:bCs w:val="0"/>
                <w:sz w:val="24"/>
                <w:szCs w:val="24"/>
                <w:lang w:val="en-US" w:eastAsia="zh-CN"/>
              </w:rPr>
              <w:t>（二）条件保障</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学校为辅导员成长提供足够的条件保证。一是通过举办思想政治教育论坛、辅导报告会、辅导员沙龙等方式对辅导员进行思想政治教育、工作方法、心理健康教育和职业发展指导等方面的业务培训，做到确保每名专职辅导员每年参加不少于16个学时的校级培训，每5年参加1次国家级或省级培训。二是为辅导员的工作和生活创造便利条件，根据辅导员的工作特点，在岗位津贴、办公条件、通讯经费等方面制定优待政策，为辅导员的工作和生活提供必要条件保障。</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bCs w:val="0"/>
                <w:sz w:val="24"/>
                <w:szCs w:val="24"/>
                <w:lang w:val="en-US" w:eastAsia="zh-CN"/>
              </w:rPr>
            </w:pPr>
            <w:r>
              <w:rPr>
                <w:rFonts w:hint="eastAsia" w:ascii="Times New Roman" w:hAnsi="Times New Roman"/>
                <w:b/>
                <w:bCs w:val="0"/>
                <w:sz w:val="24"/>
                <w:szCs w:val="24"/>
                <w:lang w:val="en-US" w:eastAsia="zh-CN"/>
              </w:rPr>
              <w:t>（三）平台搭建</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学校为辅导员工作室和辅导员队伍搭建多元平台。一是搭建交流合作平台，学校级学院结合实际情况定期邀请专家学者、高校名师开展主题讲座和培训，全面提升工作室成员的“续航”能力；二是搭建研究平台，学校在博物馆、红色基地、企事业单位与辅导员工作室之间架起沟通交流合作的平台，搭建实践与理论相结合的辅导员工作研究平台。</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2" w:firstLineChars="200"/>
              <w:textAlignment w:val="auto"/>
              <w:rPr>
                <w:rFonts w:hint="default" w:ascii="Times New Roman" w:hAnsi="Times New Roman"/>
                <w:b/>
                <w:bCs w:val="0"/>
                <w:sz w:val="24"/>
                <w:szCs w:val="24"/>
                <w:lang w:val="en-US" w:eastAsia="zh-CN"/>
              </w:rPr>
            </w:pPr>
            <w:r>
              <w:rPr>
                <w:rFonts w:hint="eastAsia" w:ascii="Times New Roman" w:hAnsi="Times New Roman"/>
                <w:b/>
                <w:bCs w:val="0"/>
                <w:sz w:val="24"/>
                <w:szCs w:val="24"/>
                <w:lang w:val="en-US" w:eastAsia="zh-CN"/>
              </w:rPr>
              <w:t>（四）经费支持</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default" w:ascii="Times New Roman" w:hAnsi="Times New Roman"/>
                <w:b w:val="0"/>
                <w:bCs/>
                <w:sz w:val="24"/>
                <w:szCs w:val="24"/>
                <w:lang w:val="en-US" w:eastAsia="zh-CN"/>
              </w:rPr>
            </w:pPr>
            <w:r>
              <w:rPr>
                <w:rFonts w:hint="default" w:ascii="Times New Roman" w:hAnsi="Times New Roman"/>
                <w:b w:val="0"/>
                <w:bCs/>
                <w:sz w:val="24"/>
                <w:szCs w:val="24"/>
                <w:lang w:val="en-US" w:eastAsia="zh-CN"/>
              </w:rPr>
              <w:t>学校大力支持辅导员结合大学生思想政治教育的工作实践和思想政治教育学科的发展开展研究，每年列支10万元专项经费立项资助一批校级大学生思想政治教育科研项目、辅导员工作精品项目和特色成长辅导室建设项目</w:t>
            </w:r>
            <w:r>
              <w:rPr>
                <w:rFonts w:hint="eastAsia" w:ascii="Times New Roman" w:hAnsi="Times New Roman"/>
                <w:b w:val="0"/>
                <w:bCs/>
                <w:sz w:val="24"/>
                <w:szCs w:val="24"/>
                <w:lang w:val="en-US" w:eastAsia="zh-CN"/>
              </w:rPr>
              <w:t>。此外针对校级辅导员名师工作室，学校每年单独列支3万元校内专项经费予以支持，对于省级名师工作室，学校在省高教工委下拨经费的基础上，在按照1:1经费配套支持，并以校内专项经费形式拨付。</w:t>
            </w: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default" w:ascii="Times New Roman" w:hAnsi="Times New Roman"/>
                <w:b/>
                <w:sz w:val="21"/>
                <w:szCs w:val="22"/>
              </w:rPr>
            </w:pPr>
          </w:p>
          <w:p>
            <w:pPr>
              <w:spacing w:beforeLines="0" w:afterLines="0"/>
              <w:rPr>
                <w:rFonts w:hint="eastAsia" w:ascii="Times New Roman" w:hAnsi="Times New Roman" w:eastAsiaTheme="minorEastAsia"/>
                <w:b/>
                <w:sz w:val="21"/>
                <w:szCs w:val="22"/>
                <w:lang w:eastAsia="zh-CN"/>
              </w:rPr>
            </w:pPr>
          </w:p>
          <w:p>
            <w:pPr>
              <w:spacing w:beforeLines="0" w:afterLines="0"/>
              <w:rPr>
                <w:rFonts w:hint="eastAsia" w:ascii="Times New Roman" w:hAnsi="Times New Roman" w:eastAsiaTheme="minorEastAsia"/>
                <w:b/>
                <w:sz w:val="21"/>
                <w:szCs w:val="22"/>
                <w:lang w:eastAsia="zh-CN"/>
              </w:rPr>
            </w:pPr>
          </w:p>
          <w:p>
            <w:pPr>
              <w:spacing w:beforeLines="0" w:afterLines="0"/>
              <w:rPr>
                <w:rFonts w:hint="eastAsia" w:ascii="Times New Roman" w:hAnsi="Times New Roman" w:eastAsiaTheme="minorEastAsia"/>
                <w:b/>
                <w:sz w:val="21"/>
                <w:szCs w:val="22"/>
                <w:lang w:eastAsia="zh-CN"/>
              </w:rPr>
            </w:pPr>
          </w:p>
          <w:p>
            <w:pPr>
              <w:spacing w:beforeLines="0" w:afterLines="0"/>
              <w:rPr>
                <w:rFonts w:hint="default" w:ascii="Times New Roman" w:hAnsi="Times New Roman"/>
                <w:b/>
                <w:color w:val="000000"/>
                <w:sz w:val="24"/>
                <w:szCs w:val="24"/>
              </w:rPr>
            </w:pPr>
          </w:p>
        </w:tc>
      </w:tr>
    </w:tbl>
    <w:p>
      <w:pPr>
        <w:spacing w:line="240" w:lineRule="atLeast"/>
        <w:jc w:val="both"/>
        <w:rPr>
          <w:rFonts w:ascii="Times New Roman" w:hAnsi="Times New Roman" w:eastAsia="仿宋_GB2312" w:cs="Tahoma"/>
          <w:kern w:val="0"/>
          <w:sz w:val="30"/>
          <w:szCs w:val="30"/>
        </w:rPr>
      </w:pP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ongti SC">
    <w:altName w:val="宋体"/>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sz w:val="21"/>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1E688"/>
    <w:multiLevelType w:val="singleLevel"/>
    <w:tmpl w:val="8041E688"/>
    <w:lvl w:ilvl="0" w:tentative="0">
      <w:start w:val="1"/>
      <w:numFmt w:val="chineseCounting"/>
      <w:suff w:val="nothing"/>
      <w:lvlText w:val="%1、"/>
      <w:lvlJc w:val="left"/>
      <w:rPr>
        <w:rFonts w:hint="eastAsia"/>
      </w:rPr>
    </w:lvl>
  </w:abstractNum>
  <w:abstractNum w:abstractNumId="1">
    <w:nsid w:val="B081AC5A"/>
    <w:multiLevelType w:val="singleLevel"/>
    <w:tmpl w:val="B081AC5A"/>
    <w:lvl w:ilvl="0" w:tentative="0">
      <w:start w:val="1"/>
      <w:numFmt w:val="chineseCounting"/>
      <w:suff w:val="nothing"/>
      <w:lvlText w:val="（%1）"/>
      <w:lvlJc w:val="left"/>
      <w:rPr>
        <w:rFonts w:hint="eastAsia"/>
      </w:rPr>
    </w:lvl>
  </w:abstractNum>
  <w:abstractNum w:abstractNumId="2">
    <w:nsid w:val="BB6EF56F"/>
    <w:multiLevelType w:val="multilevel"/>
    <w:tmpl w:val="BB6EF56F"/>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6A74D75"/>
    <w:multiLevelType w:val="singleLevel"/>
    <w:tmpl w:val="C6A74D75"/>
    <w:lvl w:ilvl="0" w:tentative="0">
      <w:start w:val="1"/>
      <w:numFmt w:val="chineseCounting"/>
      <w:suff w:val="nothing"/>
      <w:lvlText w:val="（%1）"/>
      <w:lvlJc w:val="left"/>
      <w:rPr>
        <w:rFonts w:hint="eastAsia"/>
      </w:rPr>
    </w:lvl>
  </w:abstractNum>
  <w:abstractNum w:abstractNumId="4">
    <w:nsid w:val="CF128829"/>
    <w:multiLevelType w:val="singleLevel"/>
    <w:tmpl w:val="CF128829"/>
    <w:lvl w:ilvl="0" w:tentative="0">
      <w:start w:val="1"/>
      <w:numFmt w:val="decimal"/>
      <w:lvlText w:val="%1."/>
      <w:lvlJc w:val="left"/>
      <w:pPr>
        <w:tabs>
          <w:tab w:val="left" w:pos="312"/>
        </w:tabs>
      </w:pPr>
    </w:lvl>
  </w:abstractNum>
  <w:abstractNum w:abstractNumId="5">
    <w:nsid w:val="D17B21FA"/>
    <w:multiLevelType w:val="singleLevel"/>
    <w:tmpl w:val="D17B21FA"/>
    <w:lvl w:ilvl="0" w:tentative="0">
      <w:start w:val="1"/>
      <w:numFmt w:val="decimal"/>
      <w:lvlText w:val="%1."/>
      <w:lvlJc w:val="left"/>
      <w:pPr>
        <w:tabs>
          <w:tab w:val="left" w:pos="312"/>
        </w:tabs>
      </w:pPr>
    </w:lvl>
  </w:abstractNum>
  <w:abstractNum w:abstractNumId="6">
    <w:nsid w:val="09CA7A77"/>
    <w:multiLevelType w:val="singleLevel"/>
    <w:tmpl w:val="09CA7A77"/>
    <w:lvl w:ilvl="0" w:tentative="0">
      <w:start w:val="1"/>
      <w:numFmt w:val="chineseCounting"/>
      <w:suff w:val="nothing"/>
      <w:lvlText w:val="（%1）"/>
      <w:lvlJc w:val="left"/>
      <w:rPr>
        <w:rFonts w:hint="eastAsia"/>
      </w:rPr>
    </w:lvl>
  </w:abstractNum>
  <w:abstractNum w:abstractNumId="7">
    <w:nsid w:val="1509B584"/>
    <w:multiLevelType w:val="singleLevel"/>
    <w:tmpl w:val="1509B584"/>
    <w:lvl w:ilvl="0" w:tentative="0">
      <w:start w:val="1"/>
      <w:numFmt w:val="chineseCounting"/>
      <w:suff w:val="nothing"/>
      <w:lvlText w:val="%1、"/>
      <w:lvlJc w:val="left"/>
      <w:rPr>
        <w:rFonts w:hint="eastAsia"/>
      </w:rPr>
    </w:lvl>
  </w:abstractNum>
  <w:abstractNum w:abstractNumId="8">
    <w:nsid w:val="1BC1AAC1"/>
    <w:multiLevelType w:val="singleLevel"/>
    <w:tmpl w:val="1BC1AAC1"/>
    <w:lvl w:ilvl="0" w:tentative="0">
      <w:start w:val="1"/>
      <w:numFmt w:val="chineseCounting"/>
      <w:suff w:val="nothing"/>
      <w:lvlText w:val="（%1）"/>
      <w:lvlJc w:val="left"/>
      <w:rPr>
        <w:rFonts w:hint="eastAsia"/>
      </w:rPr>
    </w:lvl>
  </w:abstractNum>
  <w:abstractNum w:abstractNumId="9">
    <w:nsid w:val="416FB659"/>
    <w:multiLevelType w:val="multilevel"/>
    <w:tmpl w:val="416FB659"/>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0">
    <w:nsid w:val="6E08702A"/>
    <w:multiLevelType w:val="singleLevel"/>
    <w:tmpl w:val="6E08702A"/>
    <w:lvl w:ilvl="0" w:tentative="0">
      <w:start w:val="1"/>
      <w:numFmt w:val="chineseCounting"/>
      <w:suff w:val="nothing"/>
      <w:lvlText w:val="%1、"/>
      <w:lvlJc w:val="left"/>
      <w:rPr>
        <w:rFonts w:hint="eastAsia"/>
      </w:rPr>
    </w:lvl>
  </w:abstractNum>
  <w:abstractNum w:abstractNumId="11">
    <w:nsid w:val="743A06EB"/>
    <w:multiLevelType w:val="singleLevel"/>
    <w:tmpl w:val="743A06EB"/>
    <w:lvl w:ilvl="0" w:tentative="0">
      <w:start w:val="1"/>
      <w:numFmt w:val="chineseCounting"/>
      <w:suff w:val="nothing"/>
      <w:lvlText w:val="%1、"/>
      <w:lvlJc w:val="left"/>
      <w:rPr>
        <w:rFonts w:hint="eastAsia"/>
      </w:rPr>
    </w:lvl>
  </w:abstractNum>
  <w:abstractNum w:abstractNumId="12">
    <w:nsid w:val="77B02B9C"/>
    <w:multiLevelType w:val="singleLevel"/>
    <w:tmpl w:val="77B02B9C"/>
    <w:lvl w:ilvl="0" w:tentative="0">
      <w:start w:val="1"/>
      <w:numFmt w:val="chineseCounting"/>
      <w:suff w:val="nothing"/>
      <w:lvlText w:val="（%1）"/>
      <w:lvlJc w:val="left"/>
      <w:rPr>
        <w:rFonts w:hint="eastAsia"/>
      </w:rPr>
    </w:lvl>
  </w:abstractNum>
  <w:num w:numId="1">
    <w:abstractNumId w:val="2"/>
  </w:num>
  <w:num w:numId="2">
    <w:abstractNumId w:val="9"/>
  </w:num>
  <w:num w:numId="3">
    <w:abstractNumId w:val="0"/>
  </w:num>
  <w:num w:numId="4">
    <w:abstractNumId w:val="11"/>
  </w:num>
  <w:num w:numId="5">
    <w:abstractNumId w:val="8"/>
  </w:num>
  <w:num w:numId="6">
    <w:abstractNumId w:val="10"/>
  </w:num>
  <w:num w:numId="7">
    <w:abstractNumId w:val="1"/>
  </w:num>
  <w:num w:numId="8">
    <w:abstractNumId w:val="3"/>
  </w:num>
  <w:num w:numId="9">
    <w:abstractNumId w:val="7"/>
  </w:num>
  <w:num w:numId="10">
    <w:abstractNumId w:val="6"/>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zMjUzNTY3NjJjZWRjNDM0YTkzMzkzMWY0YjdjNjAifQ=="/>
  </w:docVars>
  <w:rsids>
    <w:rsidRoot w:val="00172A27"/>
    <w:rsid w:val="00032789"/>
    <w:rsid w:val="00057AE1"/>
    <w:rsid w:val="00077C28"/>
    <w:rsid w:val="000A036D"/>
    <w:rsid w:val="000C1F7F"/>
    <w:rsid w:val="000C2271"/>
    <w:rsid w:val="000C3D38"/>
    <w:rsid w:val="000D24DE"/>
    <w:rsid w:val="000E4DE8"/>
    <w:rsid w:val="000E5F78"/>
    <w:rsid w:val="00112E14"/>
    <w:rsid w:val="00115F3F"/>
    <w:rsid w:val="00126761"/>
    <w:rsid w:val="00132C73"/>
    <w:rsid w:val="00136F4A"/>
    <w:rsid w:val="001512B6"/>
    <w:rsid w:val="00156549"/>
    <w:rsid w:val="00156E3A"/>
    <w:rsid w:val="00170F03"/>
    <w:rsid w:val="00173713"/>
    <w:rsid w:val="001B19AC"/>
    <w:rsid w:val="001C11C5"/>
    <w:rsid w:val="001C6F8A"/>
    <w:rsid w:val="001D1E4A"/>
    <w:rsid w:val="001E2DB6"/>
    <w:rsid w:val="0024137B"/>
    <w:rsid w:val="002504EE"/>
    <w:rsid w:val="00251073"/>
    <w:rsid w:val="00273FD9"/>
    <w:rsid w:val="00280FB9"/>
    <w:rsid w:val="002C5732"/>
    <w:rsid w:val="003017F3"/>
    <w:rsid w:val="00305126"/>
    <w:rsid w:val="003154EF"/>
    <w:rsid w:val="00322933"/>
    <w:rsid w:val="0032482A"/>
    <w:rsid w:val="003303D4"/>
    <w:rsid w:val="003473D0"/>
    <w:rsid w:val="003753E2"/>
    <w:rsid w:val="003858EB"/>
    <w:rsid w:val="00391591"/>
    <w:rsid w:val="00391994"/>
    <w:rsid w:val="003A3E57"/>
    <w:rsid w:val="003A6CBD"/>
    <w:rsid w:val="003B16EB"/>
    <w:rsid w:val="003B222F"/>
    <w:rsid w:val="003C77E3"/>
    <w:rsid w:val="003D65C5"/>
    <w:rsid w:val="003F0145"/>
    <w:rsid w:val="004071B4"/>
    <w:rsid w:val="004142F2"/>
    <w:rsid w:val="00432D7A"/>
    <w:rsid w:val="0044395E"/>
    <w:rsid w:val="004849D4"/>
    <w:rsid w:val="00496741"/>
    <w:rsid w:val="004B4ECB"/>
    <w:rsid w:val="004D3F00"/>
    <w:rsid w:val="004D6A9C"/>
    <w:rsid w:val="00501974"/>
    <w:rsid w:val="00503016"/>
    <w:rsid w:val="00541B7A"/>
    <w:rsid w:val="005605BA"/>
    <w:rsid w:val="0058148A"/>
    <w:rsid w:val="005A7A3B"/>
    <w:rsid w:val="005B68E5"/>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0B5E"/>
    <w:rsid w:val="007730EF"/>
    <w:rsid w:val="007A058D"/>
    <w:rsid w:val="007B2762"/>
    <w:rsid w:val="007B4F61"/>
    <w:rsid w:val="007C0060"/>
    <w:rsid w:val="008042BF"/>
    <w:rsid w:val="008471C7"/>
    <w:rsid w:val="00876C58"/>
    <w:rsid w:val="008B2667"/>
    <w:rsid w:val="008C6C1B"/>
    <w:rsid w:val="008E1D73"/>
    <w:rsid w:val="00902F7A"/>
    <w:rsid w:val="0091673F"/>
    <w:rsid w:val="00937962"/>
    <w:rsid w:val="00942B2D"/>
    <w:rsid w:val="00947824"/>
    <w:rsid w:val="009523E9"/>
    <w:rsid w:val="00967B6F"/>
    <w:rsid w:val="00994940"/>
    <w:rsid w:val="009B0D81"/>
    <w:rsid w:val="009C078E"/>
    <w:rsid w:val="009E32C5"/>
    <w:rsid w:val="009E3D43"/>
    <w:rsid w:val="00A13CEA"/>
    <w:rsid w:val="00A3289D"/>
    <w:rsid w:val="00A63151"/>
    <w:rsid w:val="00A64181"/>
    <w:rsid w:val="00A65F28"/>
    <w:rsid w:val="00A744A1"/>
    <w:rsid w:val="00A82783"/>
    <w:rsid w:val="00A82B1C"/>
    <w:rsid w:val="00A92849"/>
    <w:rsid w:val="00A930FC"/>
    <w:rsid w:val="00AA1954"/>
    <w:rsid w:val="00AB1BC5"/>
    <w:rsid w:val="00AC0C79"/>
    <w:rsid w:val="00AC2F53"/>
    <w:rsid w:val="00AD4836"/>
    <w:rsid w:val="00AF50FC"/>
    <w:rsid w:val="00B45679"/>
    <w:rsid w:val="00B46F5F"/>
    <w:rsid w:val="00B56EEB"/>
    <w:rsid w:val="00B73EAB"/>
    <w:rsid w:val="00B76198"/>
    <w:rsid w:val="00B86FF2"/>
    <w:rsid w:val="00B93C15"/>
    <w:rsid w:val="00BA3542"/>
    <w:rsid w:val="00BA4D7D"/>
    <w:rsid w:val="00BA7923"/>
    <w:rsid w:val="00BC45A6"/>
    <w:rsid w:val="00BC4818"/>
    <w:rsid w:val="00BC5FB0"/>
    <w:rsid w:val="00C07882"/>
    <w:rsid w:val="00C10A95"/>
    <w:rsid w:val="00C16431"/>
    <w:rsid w:val="00C1742B"/>
    <w:rsid w:val="00C57678"/>
    <w:rsid w:val="00C976A0"/>
    <w:rsid w:val="00CA772F"/>
    <w:rsid w:val="00CE71D4"/>
    <w:rsid w:val="00D142B9"/>
    <w:rsid w:val="00D32DE8"/>
    <w:rsid w:val="00D40A3A"/>
    <w:rsid w:val="00D447B0"/>
    <w:rsid w:val="00D5104C"/>
    <w:rsid w:val="00D57762"/>
    <w:rsid w:val="00D9172E"/>
    <w:rsid w:val="00DE0981"/>
    <w:rsid w:val="00DE7256"/>
    <w:rsid w:val="00DF774E"/>
    <w:rsid w:val="00E11E89"/>
    <w:rsid w:val="00E204FA"/>
    <w:rsid w:val="00E44511"/>
    <w:rsid w:val="00E755CE"/>
    <w:rsid w:val="00E75739"/>
    <w:rsid w:val="00E87A7D"/>
    <w:rsid w:val="00EC20F6"/>
    <w:rsid w:val="00EF11F9"/>
    <w:rsid w:val="00F11F43"/>
    <w:rsid w:val="00F13219"/>
    <w:rsid w:val="00F21288"/>
    <w:rsid w:val="00F22143"/>
    <w:rsid w:val="00F30707"/>
    <w:rsid w:val="00F54A28"/>
    <w:rsid w:val="00F632CC"/>
    <w:rsid w:val="00F66745"/>
    <w:rsid w:val="00F9375C"/>
    <w:rsid w:val="00FC2857"/>
    <w:rsid w:val="00FD0A7D"/>
    <w:rsid w:val="00FE17E7"/>
    <w:rsid w:val="00FF6141"/>
    <w:rsid w:val="03515F45"/>
    <w:rsid w:val="05BE6F49"/>
    <w:rsid w:val="05C55124"/>
    <w:rsid w:val="06157FD6"/>
    <w:rsid w:val="064B6820"/>
    <w:rsid w:val="07CB745B"/>
    <w:rsid w:val="082D0D5E"/>
    <w:rsid w:val="0A747118"/>
    <w:rsid w:val="0A93757C"/>
    <w:rsid w:val="0ACC0D02"/>
    <w:rsid w:val="0AD05E43"/>
    <w:rsid w:val="0C1069CD"/>
    <w:rsid w:val="109115FD"/>
    <w:rsid w:val="12050742"/>
    <w:rsid w:val="12FB1CD2"/>
    <w:rsid w:val="144F34A4"/>
    <w:rsid w:val="152868D9"/>
    <w:rsid w:val="15347030"/>
    <w:rsid w:val="16B52247"/>
    <w:rsid w:val="16BF594D"/>
    <w:rsid w:val="181E671B"/>
    <w:rsid w:val="18305539"/>
    <w:rsid w:val="18DD7CE7"/>
    <w:rsid w:val="19137F8F"/>
    <w:rsid w:val="1990682D"/>
    <w:rsid w:val="1B3C06B5"/>
    <w:rsid w:val="1BD653B8"/>
    <w:rsid w:val="1D4027FB"/>
    <w:rsid w:val="21EB0866"/>
    <w:rsid w:val="235B3C59"/>
    <w:rsid w:val="2534533D"/>
    <w:rsid w:val="263914DB"/>
    <w:rsid w:val="2920604A"/>
    <w:rsid w:val="2BE3687E"/>
    <w:rsid w:val="2DB62A49"/>
    <w:rsid w:val="2DBD731C"/>
    <w:rsid w:val="2DBF70CB"/>
    <w:rsid w:val="2DE0224B"/>
    <w:rsid w:val="2E4A1637"/>
    <w:rsid w:val="2F3E5AC0"/>
    <w:rsid w:val="302C344B"/>
    <w:rsid w:val="3031796F"/>
    <w:rsid w:val="31E97A06"/>
    <w:rsid w:val="341E1D1F"/>
    <w:rsid w:val="347F35F9"/>
    <w:rsid w:val="35361876"/>
    <w:rsid w:val="36F2047A"/>
    <w:rsid w:val="3ABB72F6"/>
    <w:rsid w:val="3B576187"/>
    <w:rsid w:val="3D37761A"/>
    <w:rsid w:val="3DE912B5"/>
    <w:rsid w:val="3E077928"/>
    <w:rsid w:val="3ECF4342"/>
    <w:rsid w:val="3FEFD82A"/>
    <w:rsid w:val="403C17F4"/>
    <w:rsid w:val="405A716D"/>
    <w:rsid w:val="413125B3"/>
    <w:rsid w:val="41854814"/>
    <w:rsid w:val="41B818A2"/>
    <w:rsid w:val="42FA6549"/>
    <w:rsid w:val="42FD4DA1"/>
    <w:rsid w:val="43D8078D"/>
    <w:rsid w:val="44153145"/>
    <w:rsid w:val="445059AC"/>
    <w:rsid w:val="44D722C2"/>
    <w:rsid w:val="4A4E291E"/>
    <w:rsid w:val="4A9B5C9B"/>
    <w:rsid w:val="4ACD6B66"/>
    <w:rsid w:val="4BC82A96"/>
    <w:rsid w:val="4C0D153C"/>
    <w:rsid w:val="4CA97171"/>
    <w:rsid w:val="4CDC773B"/>
    <w:rsid w:val="4D7C6EF1"/>
    <w:rsid w:val="4E582703"/>
    <w:rsid w:val="501118BC"/>
    <w:rsid w:val="516535F8"/>
    <w:rsid w:val="526861E8"/>
    <w:rsid w:val="54EE44BD"/>
    <w:rsid w:val="55CE2806"/>
    <w:rsid w:val="56604C4D"/>
    <w:rsid w:val="58E1670B"/>
    <w:rsid w:val="5903310E"/>
    <w:rsid w:val="5A250483"/>
    <w:rsid w:val="5B247529"/>
    <w:rsid w:val="5E684A9E"/>
    <w:rsid w:val="5EA10DB3"/>
    <w:rsid w:val="5F080801"/>
    <w:rsid w:val="5F8A6F2D"/>
    <w:rsid w:val="61257885"/>
    <w:rsid w:val="62174A37"/>
    <w:rsid w:val="631C73EB"/>
    <w:rsid w:val="63447450"/>
    <w:rsid w:val="637514BC"/>
    <w:rsid w:val="649020AE"/>
    <w:rsid w:val="65185C9D"/>
    <w:rsid w:val="691A2AE7"/>
    <w:rsid w:val="6C0A79EE"/>
    <w:rsid w:val="6D414FE3"/>
    <w:rsid w:val="6EAB14DE"/>
    <w:rsid w:val="6F352D82"/>
    <w:rsid w:val="71E76BC5"/>
    <w:rsid w:val="7501454E"/>
    <w:rsid w:val="75F53134"/>
    <w:rsid w:val="78970D25"/>
    <w:rsid w:val="78E8710A"/>
    <w:rsid w:val="7C66113B"/>
    <w:rsid w:val="7E8D0C00"/>
    <w:rsid w:val="7F1C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2"/>
        <w:numId w:val="1"/>
      </w:numPr>
      <w:ind w:firstLine="0"/>
      <w:jc w:val="left"/>
      <w:outlineLvl w:val="2"/>
    </w:pPr>
    <w:rPr>
      <w:rFonts w:eastAsia="Songti SC"/>
      <w:sz w:val="2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黑体" w:hAnsi="黑体" w:eastAsia="黑体" w:cs="黑体"/>
      <w:sz w:val="32"/>
      <w:szCs w:val="32"/>
      <w:lang w:val="en-US" w:eastAsia="en-US" w:bidi="ar-SA"/>
    </w:rPr>
  </w:style>
  <w:style w:type="paragraph" w:styleId="4">
    <w:name w:val="Date"/>
    <w:basedOn w:val="1"/>
    <w:next w:val="1"/>
    <w:link w:val="18"/>
    <w:autoRedefine/>
    <w:semiHidden/>
    <w:unhideWhenUsed/>
    <w:qFormat/>
    <w:uiPriority w:val="99"/>
    <w:pPr>
      <w:ind w:left="100" w:leftChars="2500"/>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rPr>
  </w:style>
  <w:style w:type="character" w:styleId="13">
    <w:name w:val="Emphasis"/>
    <w:basedOn w:val="11"/>
    <w:autoRedefine/>
    <w:qFormat/>
    <w:uiPriority w:val="20"/>
    <w:rPr>
      <w:i/>
    </w:rPr>
  </w:style>
  <w:style w:type="character" w:styleId="14">
    <w:name w:val="Hyperlink"/>
    <w:basedOn w:val="11"/>
    <w:semiHidden/>
    <w:unhideWhenUsed/>
    <w:uiPriority w:val="99"/>
    <w:rPr>
      <w:color w:val="0000FF"/>
      <w:u w:val="single"/>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paragraph" w:customStyle="1" w:styleId="17">
    <w:name w:val="列出段落1"/>
    <w:basedOn w:val="1"/>
    <w:autoRedefine/>
    <w:qFormat/>
    <w:uiPriority w:val="99"/>
    <w:pPr>
      <w:ind w:firstLine="420" w:firstLineChars="200"/>
    </w:pPr>
    <w:rPr>
      <w:rFonts w:ascii="Calibri" w:hAnsi="Calibri" w:eastAsia="宋体" w:cs="Calibri"/>
      <w:szCs w:val="21"/>
    </w:rPr>
  </w:style>
  <w:style w:type="character" w:customStyle="1" w:styleId="18">
    <w:name w:val="日期 字符"/>
    <w:basedOn w:val="11"/>
    <w:link w:val="4"/>
    <w:autoRedefine/>
    <w:semiHidden/>
    <w:qFormat/>
    <w:uiPriority w:val="99"/>
  </w:style>
  <w:style w:type="character" w:customStyle="1" w:styleId="19">
    <w:name w:val="批注框文本 字符"/>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862</Words>
  <Characters>873</Characters>
  <Lines>7</Lines>
  <Paragraphs>2</Paragraphs>
  <TotalTime>19</TotalTime>
  <ScaleCrop>false</ScaleCrop>
  <LinksUpToDate>false</LinksUpToDate>
  <CharactersWithSpaces>1037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2022-10-27T12:37:00Z</dcterms:created>
  <dc:creator>曾庆洪</dc:creator>
  <cp:lastModifiedBy>vicky。</cp:lastModifiedBy>
  <cp:lastPrinted>2024-04-09T08:33:00Z</cp:lastPrinted>
  <dcterms:modified xsi:type="dcterms:W3CDTF">2024-05-07T07:51:17Z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1CDD0DE15C9241A7BCB58D94226D868D_13</vt:lpwstr>
  </property>
</Properties>
</file>