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48"/>
          <w:szCs w:val="48"/>
        </w:rPr>
      </w:pPr>
      <w:r>
        <w:rPr>
          <w:rFonts w:hint="eastAsia" w:ascii="仿宋" w:hAnsi="仿宋" w:eastAsia="仿宋" w:cs="仿宋"/>
          <w:sz w:val="48"/>
          <w:szCs w:val="48"/>
        </w:rPr>
        <w:t>南通职业大学全国教学能力大赛</w:t>
      </w:r>
    </w:p>
    <w:p>
      <w:pPr>
        <w:spacing w:line="360" w:lineRule="auto"/>
        <w:jc w:val="center"/>
        <w:rPr>
          <w:rFonts w:hint="eastAsia" w:ascii="仿宋" w:hAnsi="仿宋" w:eastAsia="仿宋" w:cs="仿宋"/>
          <w:sz w:val="48"/>
          <w:szCs w:val="48"/>
        </w:rPr>
      </w:pPr>
      <w:r>
        <w:rPr>
          <w:rFonts w:hint="eastAsia" w:ascii="仿宋" w:hAnsi="仿宋" w:eastAsia="仿宋" w:cs="仿宋"/>
          <w:sz w:val="48"/>
          <w:szCs w:val="48"/>
        </w:rPr>
        <w:t>采购项目</w:t>
      </w:r>
    </w:p>
    <w:p>
      <w:pPr>
        <w:spacing w:line="360" w:lineRule="auto"/>
        <w:jc w:val="center"/>
        <w:rPr>
          <w:rFonts w:hint="eastAsia" w:ascii="仿宋" w:hAnsi="仿宋" w:eastAsia="仿宋" w:cs="仿宋"/>
          <w:b/>
          <w:sz w:val="100"/>
          <w:szCs w:val="100"/>
        </w:rPr>
      </w:pPr>
      <w:r>
        <w:rPr>
          <w:rFonts w:hint="eastAsia" w:ascii="仿宋" w:hAnsi="仿宋" w:eastAsia="仿宋" w:cs="仿宋"/>
          <w:b/>
          <w:sz w:val="100"/>
          <w:szCs w:val="100"/>
        </w:rPr>
        <w:t>磋商采购文件</w:t>
      </w:r>
    </w:p>
    <w:p>
      <w:pPr>
        <w:keepNext/>
        <w:spacing w:line="360" w:lineRule="auto"/>
        <w:jc w:val="center"/>
        <w:rPr>
          <w:rFonts w:hint="eastAsia" w:ascii="仿宋" w:hAnsi="仿宋" w:eastAsia="仿宋" w:cs="仿宋"/>
          <w:b/>
          <w:kern w:val="0"/>
          <w:sz w:val="36"/>
          <w:szCs w:val="36"/>
        </w:rPr>
      </w:pPr>
      <w:r>
        <w:rPr>
          <w:rFonts w:hint="eastAsia" w:ascii="仿宋" w:hAnsi="仿宋" w:eastAsia="仿宋" w:cs="仿宋"/>
          <w:b/>
          <w:kern w:val="0"/>
          <w:sz w:val="36"/>
          <w:szCs w:val="36"/>
        </w:rPr>
        <w:t>采购文件编号：ZRNT20230637</w:t>
      </w:r>
    </w:p>
    <w:p>
      <w:pPr>
        <w:spacing w:line="360" w:lineRule="auto"/>
        <w:jc w:val="center"/>
        <w:rPr>
          <w:rFonts w:hint="eastAsia" w:ascii="仿宋" w:hAnsi="仿宋" w:eastAsia="仿宋" w:cs="仿宋"/>
          <w:b/>
          <w:sz w:val="36"/>
        </w:rPr>
      </w:pPr>
    </w:p>
    <w:p>
      <w:pPr>
        <w:spacing w:line="360" w:lineRule="auto"/>
        <w:rPr>
          <w:rFonts w:hint="eastAsia" w:ascii="仿宋" w:hAnsi="仿宋" w:eastAsia="仿宋" w:cs="仿宋"/>
        </w:rPr>
      </w:pPr>
      <w:r>
        <w:rPr>
          <w:rFonts w:hint="eastAsia" w:ascii="仿宋" w:hAnsi="仿宋" w:eastAsia="仿宋" w:cs="仿宋"/>
          <w:lang w:val="en-US" w:eastAsia="zh-CN"/>
        </w:rPr>
        <w:pict>
          <v:shape id="_x0000_s1026" o:spid="_x0000_s1026" o:spt="75" type="#_x0000_t75" style="position:absolute;left:0pt;margin-left:136.5pt;margin-top:31.2pt;height:140.95pt;width:183.75pt;mso-wrap-distance-bottom:0pt;mso-wrap-distance-top:0pt;z-index:251659264;mso-width-relative:page;mso-height-relative:page;" o:ole="t" filled="f" o:preferrelative="t" stroked="f" coordsize="21600,21600" o:allowincell="f">
            <v:path/>
            <v:fill on="f" focussize="0,0"/>
            <v:stroke on="f" joinstyle="miter"/>
            <v:imagedata r:id="rId9" o:title=""/>
            <o:lock v:ext="edit" aspectratio="t"/>
            <w10:wrap type="topAndBottom"/>
          </v:shape>
          <o:OLEObject Type="Embed" ProgID="" ShapeID="_x0000_s1026" DrawAspect="Content" ObjectID="_1468075725" r:id="rId8">
            <o:LockedField>false</o:LockedField>
          </o:OLEObject>
        </w:pict>
      </w:r>
    </w:p>
    <w:p>
      <w:pPr>
        <w:spacing w:line="360" w:lineRule="auto"/>
        <w:jc w:val="center"/>
        <w:rPr>
          <w:rFonts w:hint="eastAsia" w:ascii="仿宋" w:hAnsi="仿宋" w:eastAsia="仿宋" w:cs="仿宋"/>
          <w:sz w:val="32"/>
        </w:rPr>
      </w:pPr>
    </w:p>
    <w:p>
      <w:pPr>
        <w:pStyle w:val="25"/>
        <w:spacing w:line="360" w:lineRule="auto"/>
        <w:ind w:firstLine="640"/>
        <w:rPr>
          <w:rFonts w:hint="eastAsia" w:ascii="仿宋" w:hAnsi="仿宋" w:eastAsia="仿宋" w:cs="仿宋"/>
          <w:sz w:val="32"/>
        </w:rPr>
      </w:pPr>
    </w:p>
    <w:p>
      <w:pPr>
        <w:pStyle w:val="21"/>
        <w:spacing w:line="360" w:lineRule="auto"/>
        <w:ind w:firstLine="537"/>
        <w:rPr>
          <w:rFonts w:hint="eastAsia" w:ascii="仿宋" w:hAnsi="仿宋" w:eastAsia="仿宋" w:cs="仿宋"/>
        </w:rPr>
      </w:pPr>
    </w:p>
    <w:p>
      <w:pPr>
        <w:pStyle w:val="3"/>
        <w:rPr>
          <w:rFonts w:hint="eastAsia"/>
        </w:rPr>
      </w:pPr>
    </w:p>
    <w:p>
      <w:pPr>
        <w:pStyle w:val="8"/>
        <w:rPr>
          <w:rFonts w:hint="eastAsia"/>
        </w:rPr>
      </w:pPr>
    </w:p>
    <w:p>
      <w:pPr>
        <w:pStyle w:val="8"/>
        <w:rPr>
          <w:rFonts w:hint="eastAsia" w:ascii="仿宋" w:hAnsi="仿宋" w:eastAsia="仿宋" w:cs="仿宋"/>
          <w:b/>
          <w:bCs/>
          <w:sz w:val="32"/>
          <w:szCs w:val="32"/>
        </w:rPr>
      </w:pPr>
      <w:r>
        <w:rPr>
          <w:rFonts w:hint="eastAsia" w:ascii="仿宋" w:hAnsi="仿宋" w:eastAsia="仿宋" w:cs="仿宋"/>
          <w:b/>
          <w:bCs/>
          <w:sz w:val="32"/>
          <w:szCs w:val="32"/>
        </w:rPr>
        <w:t>采购单位：南通职业大学</w:t>
      </w:r>
    </w:p>
    <w:p>
      <w:pPr>
        <w:spacing w:line="360" w:lineRule="auto"/>
        <w:jc w:val="center"/>
        <w:rPr>
          <w:rFonts w:hint="eastAsia" w:ascii="仿宋" w:hAnsi="仿宋" w:eastAsia="仿宋" w:cs="仿宋"/>
          <w:b/>
          <w:spacing w:val="20"/>
          <w:sz w:val="32"/>
          <w:szCs w:val="32"/>
        </w:rPr>
      </w:pPr>
      <w:r>
        <w:rPr>
          <w:rFonts w:hint="eastAsia" w:ascii="仿宋" w:hAnsi="仿宋" w:eastAsia="仿宋" w:cs="仿宋"/>
          <w:b/>
          <w:spacing w:val="20"/>
          <w:sz w:val="32"/>
          <w:szCs w:val="32"/>
        </w:rPr>
        <w:t>采购代理机构：江苏中润工程建设咨询有限公司</w:t>
      </w:r>
    </w:p>
    <w:p>
      <w:pPr>
        <w:adjustRightInd w:val="0"/>
        <w:spacing w:before="120" w:after="120" w:line="360" w:lineRule="auto"/>
        <w:ind w:left="-2" w:right="120"/>
        <w:jc w:val="center"/>
        <w:textAlignment w:val="baseline"/>
        <w:rPr>
          <w:rFonts w:hint="eastAsia" w:ascii="仿宋" w:hAnsi="仿宋" w:eastAsia="仿宋" w:cs="仿宋"/>
          <w:b/>
          <w:bCs/>
          <w:kern w:val="0"/>
          <w:sz w:val="32"/>
          <w:szCs w:val="32"/>
        </w:rPr>
      </w:pPr>
      <w:r>
        <w:rPr>
          <w:rFonts w:hint="eastAsia" w:ascii="仿宋" w:hAnsi="仿宋" w:eastAsia="仿宋" w:cs="仿宋"/>
          <w:b/>
          <w:bCs/>
          <w:kern w:val="0"/>
          <w:sz w:val="32"/>
          <w:szCs w:val="32"/>
        </w:rPr>
        <w:t>2023年10月1</w:t>
      </w:r>
      <w:r>
        <w:rPr>
          <w:rFonts w:hint="eastAsia" w:ascii="仿宋" w:hAnsi="仿宋" w:eastAsia="仿宋" w:cs="仿宋"/>
          <w:b/>
          <w:bCs/>
          <w:kern w:val="0"/>
          <w:sz w:val="32"/>
          <w:szCs w:val="32"/>
          <w:lang w:val="en-US" w:eastAsia="zh-CN"/>
        </w:rPr>
        <w:t>6</w:t>
      </w:r>
      <w:r>
        <w:rPr>
          <w:rFonts w:hint="eastAsia" w:ascii="仿宋" w:hAnsi="仿宋" w:eastAsia="仿宋" w:cs="仿宋"/>
          <w:b/>
          <w:bCs/>
          <w:kern w:val="0"/>
          <w:sz w:val="32"/>
          <w:szCs w:val="32"/>
        </w:rPr>
        <w:t>日</w:t>
      </w:r>
    </w:p>
    <w:p>
      <w:pPr>
        <w:adjustRightInd w:val="0"/>
        <w:snapToGrid w:val="0"/>
        <w:spacing w:line="360" w:lineRule="auto"/>
        <w:ind w:left="-158" w:leftChars="-75"/>
        <w:rPr>
          <w:rFonts w:hint="eastAsia" w:ascii="仿宋" w:hAnsi="仿宋" w:eastAsia="仿宋" w:cs="仿宋"/>
          <w:snapToGrid w:val="0"/>
          <w:sz w:val="30"/>
          <w:szCs w:val="30"/>
        </w:rPr>
      </w:pPr>
      <w:r>
        <w:rPr>
          <w:rFonts w:hint="eastAsia" w:ascii="仿宋" w:hAnsi="仿宋" w:eastAsia="仿宋" w:cs="仿宋"/>
          <w:snapToGrid w:val="0"/>
          <w:sz w:val="30"/>
          <w:szCs w:val="30"/>
        </w:rPr>
        <w:t xml:space="preserve">                    </w:t>
      </w:r>
    </w:p>
    <w:p>
      <w:pPr>
        <w:autoSpaceDE w:val="0"/>
        <w:autoSpaceDN w:val="0"/>
        <w:adjustRightInd w:val="0"/>
        <w:snapToGrid w:val="0"/>
        <w:spacing w:line="360" w:lineRule="auto"/>
        <w:jc w:val="center"/>
        <w:rPr>
          <w:rFonts w:hint="eastAsia" w:ascii="仿宋" w:hAnsi="仿宋" w:eastAsia="仿宋" w:cs="仿宋"/>
          <w:sz w:val="44"/>
          <w:szCs w:val="44"/>
          <w:lang w:val="zh-CN"/>
        </w:rPr>
      </w:pPr>
      <w:r>
        <w:rPr>
          <w:rFonts w:hint="eastAsia" w:ascii="仿宋" w:hAnsi="仿宋" w:eastAsia="仿宋" w:cs="仿宋"/>
          <w:sz w:val="44"/>
          <w:szCs w:val="44"/>
          <w:lang w:val="zh-CN"/>
        </w:rPr>
        <w:t xml:space="preserve">目 </w:t>
      </w:r>
      <w:r>
        <w:rPr>
          <w:rFonts w:hint="eastAsia" w:ascii="仿宋" w:hAnsi="仿宋" w:eastAsia="仿宋" w:cs="仿宋"/>
          <w:sz w:val="44"/>
          <w:szCs w:val="44"/>
        </w:rPr>
        <w:t xml:space="preserve">  </w:t>
      </w:r>
      <w:r>
        <w:rPr>
          <w:rFonts w:hint="eastAsia" w:ascii="仿宋" w:hAnsi="仿宋" w:eastAsia="仿宋" w:cs="仿宋"/>
          <w:sz w:val="44"/>
          <w:szCs w:val="44"/>
          <w:lang w:val="zh-CN"/>
        </w:rPr>
        <w:t>录</w:t>
      </w:r>
    </w:p>
    <w:p>
      <w:pPr>
        <w:autoSpaceDE w:val="0"/>
        <w:autoSpaceDN w:val="0"/>
        <w:adjustRightInd w:val="0"/>
        <w:snapToGrid w:val="0"/>
        <w:spacing w:line="1000" w:lineRule="exact"/>
        <w:ind w:firstLine="556"/>
        <w:rPr>
          <w:rFonts w:hint="eastAsia" w:ascii="仿宋" w:hAnsi="仿宋" w:eastAsia="仿宋" w:cs="仿宋"/>
          <w:sz w:val="32"/>
          <w:szCs w:val="32"/>
        </w:rPr>
      </w:pPr>
      <w:r>
        <w:rPr>
          <w:rFonts w:hint="eastAsia" w:ascii="仿宋" w:hAnsi="仿宋" w:eastAsia="仿宋" w:cs="仿宋"/>
          <w:sz w:val="32"/>
          <w:szCs w:val="32"/>
        </w:rPr>
        <w:t>第一部分  磋商公告</w:t>
      </w:r>
    </w:p>
    <w:p>
      <w:pPr>
        <w:autoSpaceDE w:val="0"/>
        <w:autoSpaceDN w:val="0"/>
        <w:adjustRightInd w:val="0"/>
        <w:snapToGrid w:val="0"/>
        <w:spacing w:line="1000" w:lineRule="exact"/>
        <w:ind w:firstLine="556"/>
        <w:rPr>
          <w:rFonts w:hint="eastAsia" w:ascii="仿宋" w:hAnsi="仿宋" w:eastAsia="仿宋" w:cs="仿宋"/>
          <w:sz w:val="32"/>
          <w:szCs w:val="32"/>
        </w:rPr>
      </w:pPr>
      <w:r>
        <w:rPr>
          <w:rFonts w:hint="eastAsia" w:ascii="仿宋" w:hAnsi="仿宋" w:eastAsia="仿宋" w:cs="仿宋"/>
          <w:sz w:val="32"/>
          <w:szCs w:val="32"/>
        </w:rPr>
        <w:t>第二部分  磋商须知</w:t>
      </w:r>
    </w:p>
    <w:p>
      <w:pPr>
        <w:autoSpaceDE w:val="0"/>
        <w:autoSpaceDN w:val="0"/>
        <w:adjustRightInd w:val="0"/>
        <w:snapToGrid w:val="0"/>
        <w:spacing w:line="1000" w:lineRule="exact"/>
        <w:ind w:firstLine="537"/>
        <w:rPr>
          <w:rFonts w:hint="eastAsia" w:ascii="仿宋" w:hAnsi="仿宋" w:eastAsia="仿宋" w:cs="仿宋"/>
          <w:sz w:val="32"/>
          <w:szCs w:val="32"/>
        </w:rPr>
      </w:pPr>
      <w:r>
        <w:rPr>
          <w:rFonts w:hint="eastAsia" w:ascii="仿宋" w:hAnsi="仿宋" w:eastAsia="仿宋" w:cs="仿宋"/>
          <w:sz w:val="32"/>
          <w:szCs w:val="32"/>
        </w:rPr>
        <w:t>第三部分  项目需求</w:t>
      </w:r>
    </w:p>
    <w:p>
      <w:pPr>
        <w:autoSpaceDE w:val="0"/>
        <w:autoSpaceDN w:val="0"/>
        <w:adjustRightInd w:val="0"/>
        <w:snapToGrid w:val="0"/>
        <w:spacing w:line="1000" w:lineRule="exact"/>
        <w:ind w:firstLine="537"/>
        <w:rPr>
          <w:rFonts w:hint="eastAsia" w:ascii="仿宋" w:hAnsi="仿宋" w:eastAsia="仿宋" w:cs="仿宋"/>
          <w:sz w:val="32"/>
          <w:szCs w:val="32"/>
        </w:rPr>
      </w:pPr>
      <w:r>
        <w:rPr>
          <w:rFonts w:hint="eastAsia" w:ascii="仿宋" w:hAnsi="仿宋" w:eastAsia="仿宋" w:cs="仿宋"/>
          <w:sz w:val="32"/>
          <w:szCs w:val="32"/>
        </w:rPr>
        <w:t>第四部分  评审方法和评审标准</w:t>
      </w:r>
    </w:p>
    <w:p>
      <w:pPr>
        <w:autoSpaceDE w:val="0"/>
        <w:autoSpaceDN w:val="0"/>
        <w:adjustRightInd w:val="0"/>
        <w:snapToGrid w:val="0"/>
        <w:spacing w:line="1000" w:lineRule="exact"/>
        <w:ind w:firstLine="556"/>
        <w:rPr>
          <w:rFonts w:hint="eastAsia" w:ascii="仿宋" w:hAnsi="仿宋" w:eastAsia="仿宋" w:cs="仿宋"/>
          <w:sz w:val="32"/>
          <w:szCs w:val="32"/>
        </w:rPr>
      </w:pPr>
      <w:r>
        <w:rPr>
          <w:rFonts w:hint="eastAsia" w:ascii="仿宋" w:hAnsi="仿宋" w:eastAsia="仿宋" w:cs="仿宋"/>
          <w:sz w:val="32"/>
          <w:szCs w:val="32"/>
        </w:rPr>
        <w:t>第五部分  响应文件组成</w:t>
      </w:r>
    </w:p>
    <w:p>
      <w:pPr>
        <w:tabs>
          <w:tab w:val="left" w:pos="7740"/>
        </w:tabs>
        <w:spacing w:line="360" w:lineRule="auto"/>
        <w:rPr>
          <w:rFonts w:hint="eastAsia" w:ascii="仿宋" w:hAnsi="仿宋" w:eastAsia="仿宋" w:cs="仿宋"/>
          <w:bCs/>
          <w:sz w:val="32"/>
          <w:szCs w:val="32"/>
        </w:rPr>
      </w:pPr>
    </w:p>
    <w:p>
      <w:pPr>
        <w:tabs>
          <w:tab w:val="left" w:pos="7740"/>
        </w:tabs>
        <w:spacing w:line="360" w:lineRule="auto"/>
        <w:rPr>
          <w:rFonts w:hint="eastAsia" w:ascii="仿宋" w:hAnsi="仿宋" w:eastAsia="仿宋" w:cs="仿宋"/>
          <w:bCs/>
          <w:sz w:val="32"/>
          <w:szCs w:val="32"/>
        </w:rPr>
      </w:pPr>
    </w:p>
    <w:p>
      <w:pPr>
        <w:autoSpaceDE w:val="0"/>
        <w:autoSpaceDN w:val="0"/>
        <w:adjustRightInd w:val="0"/>
        <w:spacing w:line="360" w:lineRule="auto"/>
        <w:jc w:val="center"/>
        <w:rPr>
          <w:rFonts w:hint="eastAsia" w:ascii="仿宋" w:hAnsi="仿宋" w:eastAsia="仿宋" w:cs="仿宋"/>
          <w:b/>
          <w:bCs/>
          <w:sz w:val="36"/>
          <w:szCs w:val="36"/>
          <w:lang w:val="zh-CN"/>
        </w:rPr>
      </w:pPr>
    </w:p>
    <w:p>
      <w:pPr>
        <w:autoSpaceDE w:val="0"/>
        <w:autoSpaceDN w:val="0"/>
        <w:adjustRightInd w:val="0"/>
        <w:spacing w:line="360" w:lineRule="auto"/>
        <w:rPr>
          <w:rFonts w:hint="eastAsia" w:ascii="仿宋" w:hAnsi="仿宋" w:eastAsia="仿宋" w:cs="仿宋"/>
          <w:b/>
          <w:bCs/>
          <w:sz w:val="36"/>
          <w:szCs w:val="36"/>
          <w:lang w:val="zh-CN"/>
        </w:rPr>
      </w:pPr>
    </w:p>
    <w:p>
      <w:pPr>
        <w:autoSpaceDE w:val="0"/>
        <w:autoSpaceDN w:val="0"/>
        <w:adjustRightInd w:val="0"/>
        <w:spacing w:line="360" w:lineRule="auto"/>
        <w:jc w:val="center"/>
        <w:rPr>
          <w:rFonts w:hint="eastAsia" w:ascii="仿宋" w:hAnsi="仿宋" w:eastAsia="仿宋" w:cs="仿宋"/>
          <w:b/>
          <w:bCs/>
          <w:sz w:val="36"/>
          <w:szCs w:val="36"/>
          <w:lang w:val="zh-CN"/>
        </w:rPr>
      </w:pPr>
    </w:p>
    <w:p>
      <w:pPr>
        <w:autoSpaceDE w:val="0"/>
        <w:autoSpaceDN w:val="0"/>
        <w:adjustRightInd w:val="0"/>
        <w:spacing w:line="360" w:lineRule="auto"/>
        <w:jc w:val="center"/>
        <w:rPr>
          <w:rFonts w:hint="eastAsia" w:ascii="仿宋" w:hAnsi="仿宋" w:eastAsia="仿宋" w:cs="仿宋"/>
          <w:b/>
          <w:bCs/>
          <w:sz w:val="36"/>
          <w:szCs w:val="36"/>
          <w:lang w:val="zh-CN"/>
        </w:rPr>
      </w:pPr>
    </w:p>
    <w:p>
      <w:pPr>
        <w:autoSpaceDE w:val="0"/>
        <w:autoSpaceDN w:val="0"/>
        <w:adjustRightInd w:val="0"/>
        <w:spacing w:line="360" w:lineRule="auto"/>
        <w:jc w:val="center"/>
        <w:rPr>
          <w:rFonts w:hint="eastAsia" w:ascii="仿宋" w:hAnsi="仿宋" w:eastAsia="仿宋" w:cs="仿宋"/>
          <w:b/>
          <w:bCs/>
          <w:sz w:val="36"/>
          <w:szCs w:val="36"/>
          <w:lang w:val="zh-CN"/>
        </w:rPr>
      </w:pPr>
    </w:p>
    <w:p>
      <w:pPr>
        <w:autoSpaceDE w:val="0"/>
        <w:autoSpaceDN w:val="0"/>
        <w:adjustRightInd w:val="0"/>
        <w:spacing w:line="360" w:lineRule="auto"/>
        <w:jc w:val="center"/>
        <w:rPr>
          <w:rFonts w:hint="eastAsia" w:ascii="仿宋" w:hAnsi="仿宋" w:eastAsia="仿宋" w:cs="仿宋"/>
          <w:b/>
          <w:bCs/>
          <w:sz w:val="36"/>
          <w:szCs w:val="36"/>
          <w:lang w:val="zh-CN"/>
        </w:rPr>
      </w:pPr>
    </w:p>
    <w:p>
      <w:pPr>
        <w:autoSpaceDE w:val="0"/>
        <w:autoSpaceDN w:val="0"/>
        <w:adjustRightInd w:val="0"/>
        <w:spacing w:line="360" w:lineRule="auto"/>
        <w:jc w:val="center"/>
        <w:rPr>
          <w:rFonts w:hint="eastAsia" w:ascii="仿宋" w:hAnsi="仿宋" w:eastAsia="仿宋" w:cs="仿宋"/>
          <w:b/>
          <w:bCs/>
          <w:sz w:val="36"/>
          <w:szCs w:val="36"/>
          <w:lang w:val="zh-CN"/>
        </w:rPr>
      </w:pPr>
    </w:p>
    <w:p>
      <w:pPr>
        <w:autoSpaceDE w:val="0"/>
        <w:autoSpaceDN w:val="0"/>
        <w:adjustRightInd w:val="0"/>
        <w:spacing w:line="360" w:lineRule="auto"/>
        <w:jc w:val="center"/>
        <w:rPr>
          <w:rFonts w:hint="eastAsia" w:ascii="仿宋" w:hAnsi="仿宋" w:eastAsia="仿宋" w:cs="仿宋"/>
          <w:b/>
          <w:bCs/>
          <w:sz w:val="36"/>
          <w:szCs w:val="36"/>
          <w:lang w:val="zh-CN"/>
        </w:rPr>
      </w:pPr>
    </w:p>
    <w:p>
      <w:pPr>
        <w:autoSpaceDE w:val="0"/>
        <w:autoSpaceDN w:val="0"/>
        <w:adjustRightInd w:val="0"/>
        <w:spacing w:line="360" w:lineRule="auto"/>
        <w:jc w:val="center"/>
        <w:rPr>
          <w:rFonts w:hint="eastAsia" w:ascii="仿宋" w:hAnsi="仿宋" w:eastAsia="仿宋" w:cs="仿宋"/>
          <w:b/>
          <w:bCs/>
          <w:sz w:val="36"/>
          <w:szCs w:val="36"/>
          <w:lang w:val="zh-CN"/>
        </w:rPr>
      </w:pPr>
    </w:p>
    <w:p>
      <w:pPr>
        <w:autoSpaceDE w:val="0"/>
        <w:autoSpaceDN w:val="0"/>
        <w:adjustRightInd w:val="0"/>
        <w:snapToGrid w:val="0"/>
        <w:spacing w:line="360" w:lineRule="auto"/>
        <w:rPr>
          <w:rFonts w:hint="eastAsia" w:ascii="仿宋" w:hAnsi="仿宋" w:eastAsia="仿宋" w:cs="仿宋"/>
          <w:sz w:val="36"/>
          <w:szCs w:val="36"/>
          <w:lang w:val="zh-CN"/>
        </w:rPr>
      </w:pPr>
    </w:p>
    <w:p>
      <w:pPr>
        <w:autoSpaceDE w:val="0"/>
        <w:autoSpaceDN w:val="0"/>
        <w:adjustRightInd w:val="0"/>
        <w:snapToGrid w:val="0"/>
        <w:spacing w:line="360" w:lineRule="auto"/>
        <w:jc w:val="center"/>
        <w:rPr>
          <w:rFonts w:hint="eastAsia" w:ascii="仿宋" w:hAnsi="仿宋" w:eastAsia="仿宋" w:cs="仿宋"/>
          <w:sz w:val="36"/>
          <w:szCs w:val="36"/>
          <w:lang w:val="zh-CN"/>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pPr>
        <w:autoSpaceDE w:val="0"/>
        <w:autoSpaceDN w:val="0"/>
        <w:adjustRightInd w:val="0"/>
        <w:snapToGrid w:val="0"/>
        <w:spacing w:line="360" w:lineRule="auto"/>
        <w:jc w:val="center"/>
        <w:outlineLvl w:val="0"/>
        <w:rPr>
          <w:rFonts w:hint="eastAsia" w:ascii="仿宋" w:hAnsi="仿宋" w:eastAsia="仿宋" w:cs="仿宋"/>
          <w:sz w:val="36"/>
          <w:szCs w:val="36"/>
          <w:lang w:val="zh-CN"/>
        </w:rPr>
      </w:pPr>
      <w:r>
        <w:rPr>
          <w:rFonts w:hint="eastAsia" w:ascii="仿宋" w:hAnsi="仿宋" w:eastAsia="仿宋" w:cs="仿宋"/>
          <w:sz w:val="36"/>
          <w:szCs w:val="36"/>
          <w:lang w:val="zh-CN"/>
        </w:rPr>
        <w:t>第一部分 磋商公告</w:t>
      </w:r>
    </w:p>
    <w:p>
      <w:pPr>
        <w:wordWrap w:val="0"/>
        <w:adjustRightInd w:val="0"/>
        <w:snapToGrid w:val="0"/>
        <w:spacing w:line="46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rPr>
        <w:t>受[南通职业大学]的委托，江苏中润工程建设咨询有限公司就[南通职业大学全国教学能力大赛采购项目](项目编号:ZRNT20230637)进行磋商采购，欢迎符合条件的供应商参加磋商。</w:t>
      </w:r>
    </w:p>
    <w:p>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1"/>
          <w:bottom w:val="single" w:color="auto" w:sz="4" w:space="1"/>
          <w:right w:val="single" w:color="auto" w:sz="4" w:space="4"/>
        </w:pBd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(南通职业大学）的（南通职业大学全国教学能力大赛采购项目)的潜在供应商应在（南通职业大学网）获取采购文件，并于2023年10月</w:t>
      </w:r>
      <w:r>
        <w:rPr>
          <w:rFonts w:hint="eastAsia" w:ascii="仿宋" w:hAnsi="仿宋" w:eastAsia="仿宋" w:cs="仿宋"/>
          <w:sz w:val="28"/>
          <w:szCs w:val="28"/>
          <w:lang w:val="en-US" w:eastAsia="zh-CN"/>
        </w:rPr>
        <w:t>26</w:t>
      </w:r>
      <w:r>
        <w:rPr>
          <w:rFonts w:hint="eastAsia" w:ascii="仿宋" w:hAnsi="仿宋" w:eastAsia="仿宋" w:cs="仿宋"/>
          <w:sz w:val="28"/>
          <w:szCs w:val="28"/>
        </w:rPr>
        <w:t>日14点</w:t>
      </w:r>
      <w:r>
        <w:rPr>
          <w:rFonts w:hint="eastAsia" w:ascii="仿宋" w:hAnsi="仿宋" w:eastAsia="仿宋" w:cs="仿宋"/>
          <w:sz w:val="28"/>
          <w:szCs w:val="28"/>
          <w:lang w:val="en-US" w:eastAsia="zh-CN"/>
        </w:rPr>
        <w:t>3</w:t>
      </w:r>
      <w:r>
        <w:rPr>
          <w:rFonts w:hint="eastAsia" w:ascii="仿宋" w:hAnsi="仿宋" w:eastAsia="仿宋" w:cs="仿宋"/>
          <w:sz w:val="28"/>
          <w:szCs w:val="28"/>
        </w:rPr>
        <w:t>0分（北京时间）前提交响应文件。</w:t>
      </w:r>
    </w:p>
    <w:p>
      <w:pPr>
        <w:widowControl/>
        <w:shd w:val="clear" w:color="auto" w:fill="FFFFFF"/>
        <w:adjustRightInd w:val="0"/>
        <w:snapToGrid w:val="0"/>
        <w:spacing w:line="460" w:lineRule="exact"/>
        <w:ind w:firstLine="590" w:firstLineChars="200"/>
        <w:outlineLvl w:val="1"/>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一、项目基本情况</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项目编号：ZRNT20230637</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项目名称：南通职业大学全国教学能力大赛采购项目</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项目类型：服务</w:t>
      </w:r>
    </w:p>
    <w:p>
      <w:pPr>
        <w:adjustRightInd w:val="0"/>
        <w:snapToGrid w:val="0"/>
        <w:spacing w:line="460" w:lineRule="exact"/>
        <w:ind w:firstLine="560" w:firstLineChars="200"/>
        <w:rPr>
          <w:rFonts w:eastAsia="仿宋"/>
        </w:rPr>
      </w:pPr>
      <w:r>
        <w:rPr>
          <w:rFonts w:hint="eastAsia" w:ascii="仿宋" w:hAnsi="仿宋" w:eastAsia="仿宋" w:cs="仿宋"/>
          <w:sz w:val="28"/>
          <w:szCs w:val="28"/>
        </w:rPr>
        <w:t>所属行业：其他未列明行业</w:t>
      </w:r>
    </w:p>
    <w:p>
      <w:pPr>
        <w:adjustRightInd w:val="0"/>
        <w:snapToGrid w:val="0"/>
        <w:spacing w:line="4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预算金额：25万元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含10万元奖励费用</w:t>
      </w:r>
      <w:r>
        <w:rPr>
          <w:rFonts w:hint="eastAsia" w:ascii="仿宋" w:hAnsi="仿宋" w:eastAsia="仿宋" w:cs="仿宋"/>
          <w:sz w:val="28"/>
          <w:szCs w:val="28"/>
          <w:lang w:eastAsia="zh-CN"/>
        </w:rPr>
        <w:t>）</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sz w:val="28"/>
          <w:szCs w:val="28"/>
        </w:rPr>
        <w:t>最高限价：</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投标报价仅需对资源制作费用进行报价，预算中另外10万元为奖励费用，根据供应商实际履行状况、质量进行结算</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,投标报价高于最高限价的作无效标处理。</w:t>
      </w:r>
    </w:p>
    <w:p>
      <w:pPr>
        <w:adjustRightInd w:val="0"/>
        <w:snapToGrid w:val="0"/>
        <w:spacing w:line="46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采购需求：详见磋商文件，请仔细研究。</w:t>
      </w:r>
    </w:p>
    <w:p>
      <w:pPr>
        <w:adjustRightInd w:val="0"/>
        <w:snapToGrid w:val="0"/>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合</w:t>
      </w:r>
      <w:r>
        <w:rPr>
          <w:rFonts w:hint="eastAsia" w:ascii="仿宋" w:hAnsi="仿宋" w:eastAsia="仿宋" w:cs="仿宋"/>
          <w:color w:val="auto"/>
          <w:sz w:val="28"/>
          <w:szCs w:val="28"/>
        </w:rPr>
        <w:t>同履行期限：成交供应商过程性辅导直至2023年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 xml:space="preserve"> 日，比赛定稿视频等材料交付时间不得晚于2023年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 xml:space="preserve"> 日</w:t>
      </w:r>
      <w:r>
        <w:rPr>
          <w:rFonts w:hint="eastAsia" w:ascii="仿宋" w:hAnsi="仿宋" w:eastAsia="仿宋" w:cs="仿宋"/>
          <w:color w:val="auto"/>
          <w:sz w:val="28"/>
          <w:szCs w:val="28"/>
          <w:lang w:eastAsia="zh-CN"/>
        </w:rPr>
        <w:t>，具体以比赛时间为准</w:t>
      </w:r>
      <w:r>
        <w:rPr>
          <w:rFonts w:hint="eastAsia" w:ascii="仿宋" w:hAnsi="仿宋" w:eastAsia="仿宋" w:cs="仿宋"/>
          <w:color w:val="auto"/>
          <w:sz w:val="28"/>
          <w:szCs w:val="28"/>
        </w:rPr>
        <w:t>。</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本项目是否接受联合体投标：否。</w:t>
      </w:r>
    </w:p>
    <w:p>
      <w:pPr>
        <w:adjustRightInd w:val="0"/>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二、供应商的资格要求：</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2.提供有效的营业执照复印件加盖公章；</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3.未被“信用中国”网站列入失信被执行人、重大税收违法案件当事人名单、采购严重失信行为记录名单。</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4.本项目的特定资格要求：无；</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5.供应商单位负责人为同一人或者存在直接控股、管理关系的不同供应商，不得同时参加同一合同项下的采购活动。</w:t>
      </w:r>
    </w:p>
    <w:p>
      <w:pPr>
        <w:adjustRightInd w:val="0"/>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三、获取采购文件</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时间：2023年10月</w:t>
      </w:r>
      <w:r>
        <w:rPr>
          <w:rFonts w:hint="eastAsia" w:ascii="仿宋" w:hAnsi="仿宋" w:eastAsia="仿宋" w:cs="仿宋"/>
          <w:sz w:val="28"/>
          <w:szCs w:val="28"/>
          <w:lang w:val="en-US" w:eastAsia="zh-CN"/>
        </w:rPr>
        <w:t>16</w:t>
      </w:r>
      <w:r>
        <w:rPr>
          <w:rFonts w:hint="eastAsia" w:ascii="仿宋" w:hAnsi="仿宋" w:eastAsia="仿宋" w:cs="仿宋"/>
          <w:sz w:val="28"/>
          <w:szCs w:val="28"/>
        </w:rPr>
        <w:t>日至2023年10月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地点：南通职业大学网</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方式：自行下载磋商文件。</w:t>
      </w:r>
    </w:p>
    <w:p>
      <w:pPr>
        <w:adjustRightInd w:val="0"/>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四、提交响应文件截止时间、磋商时间和地点</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2023年10月2</w:t>
      </w:r>
      <w:r>
        <w:rPr>
          <w:rFonts w:hint="eastAsia" w:ascii="仿宋" w:hAnsi="仿宋" w:eastAsia="仿宋" w:cs="仿宋"/>
          <w:sz w:val="28"/>
          <w:szCs w:val="28"/>
          <w:lang w:val="en-US" w:eastAsia="zh-CN"/>
        </w:rPr>
        <w:t>6</w:t>
      </w:r>
      <w:r>
        <w:rPr>
          <w:rFonts w:hint="eastAsia" w:ascii="仿宋" w:hAnsi="仿宋" w:eastAsia="仿宋" w:cs="仿宋"/>
          <w:sz w:val="28"/>
          <w:szCs w:val="28"/>
        </w:rPr>
        <w:t>日14点</w:t>
      </w:r>
      <w:r>
        <w:rPr>
          <w:rFonts w:hint="eastAsia" w:ascii="仿宋" w:hAnsi="仿宋" w:eastAsia="仿宋" w:cs="仿宋"/>
          <w:sz w:val="28"/>
          <w:szCs w:val="28"/>
          <w:lang w:val="en-US" w:eastAsia="zh-CN"/>
        </w:rPr>
        <w:t>3</w:t>
      </w:r>
      <w:r>
        <w:rPr>
          <w:rFonts w:hint="eastAsia" w:ascii="仿宋" w:hAnsi="仿宋" w:eastAsia="仿宋" w:cs="仿宋"/>
          <w:sz w:val="28"/>
          <w:szCs w:val="28"/>
        </w:rPr>
        <w:t>0分（北京时间），逾时，采购人将拒绝接受磋商响应文件。</w:t>
      </w:r>
      <w:bookmarkStart w:id="89" w:name="_GoBack"/>
      <w:bookmarkEnd w:id="89"/>
    </w:p>
    <w:p>
      <w:pPr>
        <w:adjustRightInd w:val="0"/>
        <w:snapToGrid w:val="0"/>
        <w:spacing w:line="460" w:lineRule="exact"/>
        <w:ind w:firstLine="560" w:firstLineChars="200"/>
        <w:rPr>
          <w:rFonts w:hint="eastAsia" w:ascii="仿宋" w:hAnsi="仿宋" w:eastAsia="仿宋" w:cs="仿宋"/>
          <w:i/>
          <w:sz w:val="28"/>
          <w:szCs w:val="28"/>
          <w:u w:val="single"/>
        </w:rPr>
      </w:pPr>
      <w:r>
        <w:rPr>
          <w:rFonts w:hint="eastAsia" w:ascii="仿宋" w:hAnsi="仿宋" w:eastAsia="仿宋" w:cs="仿宋"/>
          <w:sz w:val="28"/>
          <w:szCs w:val="28"/>
        </w:rPr>
        <w:t>地点：南通市崇川区工农南路88号海外联谊大厦2107室，如有变动另行通知。</w:t>
      </w:r>
    </w:p>
    <w:p>
      <w:pPr>
        <w:adjustRightInd w:val="0"/>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五、公告期限</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自本公告发布之日起5个工作日。</w:t>
      </w:r>
    </w:p>
    <w:p>
      <w:pPr>
        <w:adjustRightInd w:val="0"/>
        <w:snapToGrid w:val="0"/>
        <w:spacing w:line="46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六、其他补充事宜</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1.投标保证金：免收</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2.项目磋商活动模式：见面磋商模式，供应商在</w:t>
      </w:r>
      <w:r>
        <w:rPr>
          <w:rFonts w:hint="eastAsia" w:ascii="仿宋" w:hAnsi="仿宋" w:eastAsia="仿宋" w:cs="仿宋"/>
          <w:sz w:val="28"/>
          <w:szCs w:val="28"/>
          <w:u w:val="single"/>
        </w:rPr>
        <w:t xml:space="preserve"> 南通市崇川区工农南路88号海外联谊大厦2107室 </w:t>
      </w:r>
      <w:r>
        <w:rPr>
          <w:rFonts w:hint="eastAsia" w:ascii="仿宋" w:hAnsi="仿宋" w:eastAsia="仿宋" w:cs="仿宋"/>
          <w:sz w:val="28"/>
          <w:szCs w:val="28"/>
        </w:rPr>
        <w:t>参加磋商活动。</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3.项目演示、样品、答辩等（如有请描述）：无</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pPr>
        <w:widowControl/>
        <w:shd w:val="clear" w:color="auto" w:fill="FFFFFF"/>
        <w:adjustRightInd w:val="0"/>
        <w:snapToGrid w:val="0"/>
        <w:spacing w:line="460" w:lineRule="exact"/>
        <w:ind w:firstLine="590" w:firstLineChars="200"/>
        <w:outlineLvl w:val="1"/>
        <w:rPr>
          <w:rFonts w:hint="eastAsia" w:ascii="仿宋" w:hAnsi="仿宋" w:eastAsia="仿宋" w:cs="仿宋"/>
          <w:b/>
          <w:spacing w:val="7"/>
          <w:kern w:val="0"/>
          <w:sz w:val="28"/>
          <w:szCs w:val="28"/>
        </w:rPr>
      </w:pPr>
      <w:r>
        <w:rPr>
          <w:rFonts w:hint="eastAsia" w:ascii="仿宋" w:hAnsi="仿宋" w:eastAsia="仿宋" w:cs="仿宋"/>
          <w:b/>
          <w:spacing w:val="7"/>
          <w:kern w:val="0"/>
          <w:sz w:val="28"/>
          <w:szCs w:val="28"/>
        </w:rPr>
        <w:t>七、凡对本次采购提出询问，请按以下方式联系。</w:t>
      </w:r>
    </w:p>
    <w:p>
      <w:pPr>
        <w:shd w:val="clear" w:color="auto" w:fill="FFFFFF"/>
        <w:spacing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1.采购人信息</w:t>
      </w:r>
    </w:p>
    <w:p>
      <w:pPr>
        <w:shd w:val="clear" w:color="auto" w:fill="FFFFFF"/>
        <w:spacing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名称：南通职业大学</w:t>
      </w:r>
    </w:p>
    <w:p>
      <w:pPr>
        <w:shd w:val="clear" w:color="auto" w:fill="FFFFFF"/>
        <w:spacing w:line="460" w:lineRule="exact"/>
        <w:ind w:firstLine="588" w:firstLineChars="200"/>
        <w:rPr>
          <w:rFonts w:ascii="仿宋" w:hAnsi="仿宋" w:eastAsia="仿宋" w:cs="仿宋"/>
          <w:spacing w:val="7"/>
          <w:sz w:val="28"/>
          <w:szCs w:val="28"/>
        </w:rPr>
      </w:pPr>
      <w:bookmarkStart w:id="0" w:name="_Toc28359097"/>
      <w:bookmarkStart w:id="1" w:name="_Toc35393638"/>
      <w:bookmarkStart w:id="2" w:name="_Toc28359020"/>
      <w:bookmarkStart w:id="3" w:name="_Toc35393807"/>
      <w:r>
        <w:rPr>
          <w:rFonts w:hint="eastAsia" w:ascii="仿宋" w:hAnsi="仿宋" w:eastAsia="仿宋" w:cs="仿宋"/>
          <w:spacing w:val="7"/>
          <w:sz w:val="28"/>
          <w:szCs w:val="28"/>
        </w:rPr>
        <w:t>联系人：马老师、袁老师</w:t>
      </w:r>
    </w:p>
    <w:p>
      <w:pPr>
        <w:shd w:val="clear" w:color="auto" w:fill="FFFFFF"/>
        <w:spacing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联系方式：13962994202、13813601617</w:t>
      </w:r>
    </w:p>
    <w:p>
      <w:pPr>
        <w:shd w:val="clear" w:color="auto" w:fill="FFFFFF"/>
        <w:spacing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2.采购代理机构信息</w:t>
      </w:r>
      <w:bookmarkEnd w:id="0"/>
      <w:bookmarkEnd w:id="1"/>
      <w:bookmarkEnd w:id="2"/>
      <w:bookmarkEnd w:id="3"/>
    </w:p>
    <w:p>
      <w:pPr>
        <w:shd w:val="clear" w:color="auto" w:fill="FFFFFF"/>
        <w:spacing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名称：江苏中润工程建设咨询有限公司</w:t>
      </w:r>
    </w:p>
    <w:p>
      <w:pPr>
        <w:shd w:val="clear" w:color="auto" w:fill="FFFFFF"/>
        <w:spacing w:line="46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地址：南通市崇川路58号</w:t>
      </w:r>
    </w:p>
    <w:p>
      <w:pPr>
        <w:adjustRightInd w:val="0"/>
        <w:snapToGrid w:val="0"/>
        <w:spacing w:line="460" w:lineRule="exact"/>
        <w:ind w:firstLine="588" w:firstLineChars="200"/>
        <w:rPr>
          <w:rFonts w:hint="eastAsia" w:ascii="仿宋" w:hAnsi="仿宋" w:eastAsia="仿宋" w:cs="仿宋"/>
          <w:sz w:val="28"/>
          <w:szCs w:val="28"/>
        </w:rPr>
      </w:pPr>
      <w:r>
        <w:rPr>
          <w:rFonts w:hint="eastAsia" w:ascii="仿宋" w:hAnsi="仿宋" w:eastAsia="仿宋" w:cs="仿宋"/>
          <w:spacing w:val="7"/>
          <w:sz w:val="28"/>
          <w:szCs w:val="28"/>
        </w:rPr>
        <w:t>联系方式：王工0513-55887688</w:t>
      </w:r>
      <w:r>
        <w:rPr>
          <w:rFonts w:hint="eastAsia" w:ascii="仿宋" w:hAnsi="仿宋" w:eastAsia="仿宋" w:cs="仿宋"/>
          <w:sz w:val="28"/>
          <w:szCs w:val="28"/>
        </w:rPr>
        <w:t xml:space="preserve"> </w:t>
      </w:r>
    </w:p>
    <w:p>
      <w:pPr>
        <w:adjustRightInd w:val="0"/>
        <w:snapToGrid w:val="0"/>
        <w:spacing w:line="360" w:lineRule="auto"/>
        <w:jc w:val="center"/>
        <w:rPr>
          <w:rFonts w:hint="eastAsia" w:ascii="仿宋" w:hAnsi="仿宋" w:eastAsia="仿宋" w:cs="仿宋"/>
          <w:sz w:val="36"/>
          <w:szCs w:val="36"/>
        </w:rPr>
      </w:pPr>
    </w:p>
    <w:p>
      <w:pPr>
        <w:adjustRightInd w:val="0"/>
        <w:snapToGrid w:val="0"/>
        <w:spacing w:line="360" w:lineRule="auto"/>
        <w:jc w:val="center"/>
        <w:rPr>
          <w:rFonts w:hint="eastAsia" w:ascii="仿宋" w:hAnsi="仿宋" w:eastAsia="仿宋" w:cs="仿宋"/>
          <w:sz w:val="36"/>
          <w:szCs w:val="36"/>
          <w:lang w:val="zh-CN"/>
        </w:rPr>
      </w:pPr>
    </w:p>
    <w:p>
      <w:pPr>
        <w:pStyle w:val="25"/>
        <w:spacing w:line="360" w:lineRule="auto"/>
        <w:ind w:firstLine="420"/>
        <w:rPr>
          <w:rFonts w:hint="eastAsia" w:ascii="仿宋" w:hAnsi="仿宋" w:eastAsia="仿宋" w:cs="仿宋"/>
          <w:lang w:val="zh-CN"/>
        </w:rPr>
      </w:pPr>
    </w:p>
    <w:p>
      <w:pPr>
        <w:adjustRightInd w:val="0"/>
        <w:snapToGrid w:val="0"/>
        <w:spacing w:line="360" w:lineRule="auto"/>
        <w:jc w:val="center"/>
        <w:outlineLvl w:val="0"/>
        <w:rPr>
          <w:rFonts w:hint="eastAsia" w:ascii="仿宋" w:hAnsi="仿宋" w:eastAsia="仿宋" w:cs="仿宋"/>
          <w:bCs/>
          <w:sz w:val="36"/>
          <w:szCs w:val="36"/>
        </w:rPr>
      </w:pPr>
      <w:r>
        <w:rPr>
          <w:rFonts w:hint="eastAsia" w:ascii="仿宋" w:hAnsi="仿宋" w:eastAsia="仿宋" w:cs="仿宋"/>
          <w:bCs/>
          <w:sz w:val="36"/>
          <w:szCs w:val="36"/>
        </w:rPr>
        <w:br w:type="page"/>
      </w:r>
      <w:r>
        <w:rPr>
          <w:rFonts w:hint="eastAsia" w:ascii="仿宋" w:hAnsi="仿宋" w:eastAsia="仿宋" w:cs="仿宋"/>
          <w:bCs/>
          <w:sz w:val="36"/>
          <w:szCs w:val="36"/>
        </w:rPr>
        <w:t>第二部分 磋商须知</w:t>
      </w:r>
    </w:p>
    <w:p>
      <w:pPr>
        <w:keepNext/>
        <w:keepLines/>
        <w:adjustRightInd w:val="0"/>
        <w:snapToGrid w:val="0"/>
        <w:spacing w:line="460" w:lineRule="exact"/>
        <w:ind w:firstLine="562" w:firstLineChars="200"/>
        <w:outlineLvl w:val="1"/>
        <w:rPr>
          <w:rFonts w:hint="eastAsia" w:ascii="仿宋" w:hAnsi="仿宋" w:eastAsia="仿宋" w:cs="仿宋"/>
          <w:b/>
          <w:bCs/>
          <w:kern w:val="0"/>
          <w:sz w:val="28"/>
          <w:szCs w:val="28"/>
        </w:rPr>
      </w:pPr>
      <w:bookmarkStart w:id="4" w:name="_Toc20823275"/>
      <w:bookmarkStart w:id="5" w:name="_Toc16938519"/>
      <w:bookmarkStart w:id="6" w:name="_Toc513029203"/>
      <w:bookmarkStart w:id="7" w:name="_Toc120614214"/>
      <w:r>
        <w:rPr>
          <w:rFonts w:hint="eastAsia" w:ascii="仿宋" w:hAnsi="仿宋" w:eastAsia="仿宋" w:cs="仿宋"/>
          <w:b/>
          <w:bCs/>
          <w:kern w:val="0"/>
          <w:sz w:val="28"/>
          <w:szCs w:val="28"/>
        </w:rPr>
        <w:t>一、总则</w:t>
      </w:r>
      <w:bookmarkEnd w:id="4"/>
      <w:bookmarkEnd w:id="5"/>
      <w:bookmarkEnd w:id="6"/>
      <w:bookmarkEnd w:id="7"/>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8" w:name="_Hlt16619475"/>
      <w:bookmarkEnd w:id="8"/>
      <w:bookmarkStart w:id="9" w:name="_Toc458694821"/>
      <w:bookmarkStart w:id="10" w:name="_Toc513029204"/>
      <w:bookmarkStart w:id="11" w:name="_Toc16938520"/>
      <w:bookmarkStart w:id="12" w:name="_Toc20823276"/>
      <w:r>
        <w:rPr>
          <w:rFonts w:hint="eastAsia" w:ascii="仿宋" w:hAnsi="仿宋" w:eastAsia="仿宋" w:cs="仿宋"/>
          <w:kern w:val="0"/>
          <w:sz w:val="28"/>
          <w:szCs w:val="28"/>
        </w:rPr>
        <w:t>1</w:t>
      </w:r>
      <w:bookmarkEnd w:id="9"/>
      <w:r>
        <w:rPr>
          <w:rFonts w:hint="eastAsia" w:ascii="仿宋" w:hAnsi="仿宋" w:eastAsia="仿宋" w:cs="仿宋"/>
          <w:kern w:val="0"/>
          <w:sz w:val="28"/>
          <w:szCs w:val="28"/>
        </w:rPr>
        <w:t>.采购方式</w:t>
      </w:r>
      <w:bookmarkEnd w:id="10"/>
      <w:bookmarkEnd w:id="11"/>
      <w:bookmarkEnd w:id="12"/>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 本次采取竞争性磋商方式，本磋商文件仅适用于磋商公告中所述项目。</w:t>
      </w:r>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13" w:name="_Toc16938521"/>
      <w:bookmarkStart w:id="14" w:name="_Toc20823277"/>
      <w:bookmarkStart w:id="15" w:name="_Toc513029205"/>
      <w:r>
        <w:rPr>
          <w:rFonts w:hint="eastAsia" w:ascii="仿宋" w:hAnsi="仿宋" w:eastAsia="仿宋" w:cs="仿宋"/>
          <w:kern w:val="0"/>
          <w:sz w:val="28"/>
          <w:szCs w:val="28"/>
        </w:rPr>
        <w:t>2.合格的</w:t>
      </w:r>
      <w:bookmarkEnd w:id="13"/>
      <w:bookmarkEnd w:id="14"/>
      <w:bookmarkEnd w:id="15"/>
      <w:r>
        <w:rPr>
          <w:rFonts w:hint="eastAsia" w:ascii="仿宋" w:hAnsi="仿宋" w:eastAsia="仿宋" w:cs="仿宋"/>
          <w:kern w:val="0"/>
          <w:sz w:val="28"/>
          <w:szCs w:val="28"/>
        </w:rPr>
        <w:t>供应商</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2.1满足磋商公告中供应商的资格要求的规定。</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 满足本文件实质性条款的规定。</w:t>
      </w:r>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16" w:name="_Toc16938522"/>
      <w:bookmarkStart w:id="17" w:name="_Toc20823278"/>
      <w:bookmarkStart w:id="18" w:name="_Toc513029206"/>
      <w:r>
        <w:rPr>
          <w:rFonts w:hint="eastAsia" w:ascii="仿宋" w:hAnsi="仿宋" w:eastAsia="仿宋" w:cs="仿宋"/>
          <w:kern w:val="0"/>
          <w:sz w:val="28"/>
          <w:szCs w:val="28"/>
        </w:rPr>
        <w:t>3.适用法律</w:t>
      </w:r>
      <w:bookmarkEnd w:id="16"/>
      <w:bookmarkEnd w:id="17"/>
      <w:bookmarkEnd w:id="18"/>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 本次采购及由此产生的合同受中华人民共和国有关的法律法规制约和保护。</w:t>
      </w:r>
    </w:p>
    <w:p>
      <w:pPr>
        <w:keepNext/>
        <w:adjustRightInd w:val="0"/>
        <w:snapToGrid w:val="0"/>
        <w:spacing w:line="460" w:lineRule="exact"/>
        <w:ind w:firstLine="560" w:firstLineChars="200"/>
        <w:rPr>
          <w:rFonts w:hint="eastAsia" w:ascii="仿宋" w:hAnsi="仿宋" w:eastAsia="仿宋" w:cs="仿宋"/>
          <w:kern w:val="0"/>
          <w:sz w:val="28"/>
          <w:szCs w:val="28"/>
        </w:rPr>
      </w:pPr>
      <w:bookmarkStart w:id="19" w:name="_Toc20823279"/>
      <w:bookmarkStart w:id="20" w:name="_Toc513029207"/>
      <w:bookmarkStart w:id="21" w:name="_Toc462564067"/>
      <w:bookmarkStart w:id="22" w:name="_Toc16938523"/>
      <w:r>
        <w:rPr>
          <w:rFonts w:hint="eastAsia" w:ascii="仿宋" w:hAnsi="仿宋" w:eastAsia="仿宋" w:cs="仿宋"/>
          <w:kern w:val="0"/>
          <w:sz w:val="28"/>
          <w:szCs w:val="28"/>
        </w:rPr>
        <w:t>4.磋商费用</w:t>
      </w:r>
      <w:bookmarkEnd w:id="19"/>
      <w:bookmarkEnd w:id="20"/>
      <w:bookmarkEnd w:id="21"/>
      <w:bookmarkEnd w:id="22"/>
    </w:p>
    <w:p>
      <w:pPr>
        <w:keepNext/>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pPr>
        <w:keepNext/>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4.2本项目资料费300元/份，在开标现场支付给代理机构，无论中标与否该费用不予退还。</w:t>
      </w:r>
    </w:p>
    <w:p>
      <w:pPr>
        <w:keepNext/>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4.3本项目招标代理费3750元，评委费按实支付，由成交供应商支付，投标供应商综合考虑在报价内（不单列）。</w:t>
      </w:r>
    </w:p>
    <w:p>
      <w:pPr>
        <w:keepNext/>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代理费、评委费定标后由中标候选人支</w:t>
      </w:r>
      <w:r>
        <w:rPr>
          <w:rFonts w:hint="eastAsia" w:ascii="仿宋" w:hAnsi="仿宋" w:eastAsia="仿宋" w:cs="仿宋"/>
          <w:sz w:val="28"/>
          <w:szCs w:val="28"/>
        </w:rPr>
        <w:t>付给代理机构。因中标人原因导致中标结果变更或取消中标资格等，代理费、评委费不予退还。</w:t>
      </w:r>
    </w:p>
    <w:p>
      <w:pPr>
        <w:keepNext/>
        <w:adjustRightInd w:val="0"/>
        <w:snapToGrid w:val="0"/>
        <w:spacing w:line="460" w:lineRule="exact"/>
        <w:ind w:firstLine="560" w:firstLineChars="200"/>
        <w:rPr>
          <w:rFonts w:hint="eastAsia" w:ascii="仿宋" w:hAnsi="仿宋" w:eastAsia="仿宋" w:cs="仿宋"/>
          <w:b/>
          <w:bCs/>
          <w:kern w:val="0"/>
          <w:sz w:val="28"/>
          <w:szCs w:val="28"/>
        </w:rPr>
      </w:pPr>
      <w:r>
        <w:rPr>
          <w:rFonts w:hint="eastAsia" w:ascii="仿宋" w:hAnsi="仿宋" w:eastAsia="仿宋" w:cs="仿宋"/>
          <w:kern w:val="0"/>
          <w:sz w:val="28"/>
          <w:szCs w:val="28"/>
        </w:rPr>
        <w:t>5.磋商文件的约束力</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5.1</w:t>
      </w:r>
      <w:r>
        <w:rPr>
          <w:rFonts w:hint="eastAsia" w:ascii="仿宋" w:hAnsi="仿宋" w:eastAsia="仿宋" w:cs="仿宋"/>
          <w:sz w:val="28"/>
          <w:szCs w:val="28"/>
        </w:rPr>
        <w:t xml:space="preserve"> 供应商一旦参加本项目采购活动，即被认为接受了本磋商文件的规定和约束。</w:t>
      </w:r>
    </w:p>
    <w:p>
      <w:pPr>
        <w:keepNext/>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6.磋商文件的解释</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6.1</w:t>
      </w:r>
      <w:r>
        <w:rPr>
          <w:rFonts w:hint="eastAsia" w:ascii="仿宋" w:hAnsi="仿宋" w:eastAsia="仿宋" w:cs="仿宋"/>
          <w:sz w:val="28"/>
          <w:szCs w:val="28"/>
        </w:rPr>
        <w:t>磋商文件需求部分（供应商资格要求、项目需求、商务技术评分标准）由采购人解释，其它部分由采购代理机构解释。</w:t>
      </w:r>
    </w:p>
    <w:p>
      <w:pPr>
        <w:keepNext/>
        <w:keepLines/>
        <w:adjustRightInd w:val="0"/>
        <w:snapToGrid w:val="0"/>
        <w:spacing w:line="460" w:lineRule="exact"/>
        <w:ind w:firstLine="562" w:firstLineChars="200"/>
        <w:outlineLvl w:val="1"/>
        <w:rPr>
          <w:rFonts w:hint="eastAsia" w:ascii="仿宋" w:hAnsi="仿宋" w:eastAsia="仿宋" w:cs="仿宋"/>
          <w:b/>
          <w:bCs/>
          <w:kern w:val="0"/>
          <w:sz w:val="28"/>
          <w:szCs w:val="28"/>
        </w:rPr>
      </w:pPr>
      <w:bookmarkStart w:id="23" w:name="_Toc16938525"/>
      <w:bookmarkStart w:id="24" w:name="_Toc120614215"/>
      <w:bookmarkStart w:id="25" w:name="_Toc20823281"/>
      <w:bookmarkStart w:id="26" w:name="_Toc513029209"/>
      <w:r>
        <w:rPr>
          <w:rFonts w:hint="eastAsia" w:ascii="仿宋" w:hAnsi="仿宋" w:eastAsia="仿宋" w:cs="仿宋"/>
          <w:b/>
          <w:bCs/>
          <w:kern w:val="0"/>
          <w:sz w:val="28"/>
          <w:szCs w:val="28"/>
        </w:rPr>
        <w:t>二、磋商文件</w:t>
      </w:r>
      <w:bookmarkEnd w:id="23"/>
      <w:bookmarkEnd w:id="24"/>
      <w:bookmarkEnd w:id="25"/>
      <w:bookmarkEnd w:id="26"/>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27" w:name="_Toc513029210"/>
      <w:bookmarkStart w:id="28" w:name="_Toc20823282"/>
      <w:bookmarkStart w:id="29" w:name="_Toc16938526"/>
      <w:r>
        <w:rPr>
          <w:rFonts w:hint="eastAsia" w:ascii="仿宋" w:hAnsi="仿宋" w:eastAsia="仿宋" w:cs="仿宋"/>
          <w:kern w:val="0"/>
          <w:sz w:val="28"/>
          <w:szCs w:val="28"/>
        </w:rPr>
        <w:t>1.磋商文件构成</w:t>
      </w:r>
      <w:bookmarkEnd w:id="27"/>
      <w:bookmarkEnd w:id="28"/>
      <w:bookmarkEnd w:id="29"/>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1.1</w:t>
      </w:r>
      <w:r>
        <w:rPr>
          <w:rFonts w:hint="eastAsia" w:ascii="仿宋" w:hAnsi="仿宋" w:eastAsia="仿宋" w:cs="仿宋"/>
          <w:sz w:val="28"/>
          <w:szCs w:val="28"/>
        </w:rPr>
        <w:t xml:space="preserve"> 磋商文件由以下部分组成：</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（1）竞争性磋商公告</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（2）磋商须知</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（3）项目需求</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（4）评审方法和评审标准</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（5）响应文件组成</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（6）附件</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请仔细检查磋商文件是否齐全，如有缺漏请立即与采购代理机构联系解决。</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30" w:name="_Toc16938527"/>
      <w:bookmarkStart w:id="31" w:name="_Toc20823283"/>
      <w:bookmarkStart w:id="32" w:name="_Toc462564070"/>
      <w:bookmarkStart w:id="33" w:name="_Toc513029211"/>
      <w:r>
        <w:rPr>
          <w:rFonts w:hint="eastAsia" w:ascii="仿宋" w:hAnsi="仿宋" w:eastAsia="仿宋" w:cs="仿宋"/>
          <w:kern w:val="0"/>
          <w:sz w:val="28"/>
          <w:szCs w:val="28"/>
        </w:rPr>
        <w:t>2.磋商文件的澄清</w:t>
      </w:r>
      <w:bookmarkEnd w:id="30"/>
      <w:bookmarkEnd w:id="31"/>
      <w:bookmarkEnd w:id="32"/>
      <w:bookmarkEnd w:id="33"/>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2.1</w:t>
      </w:r>
      <w:r>
        <w:rPr>
          <w:rFonts w:hint="eastAsia" w:ascii="仿宋" w:hAnsi="仿宋" w:eastAsia="仿宋" w:cs="仿宋"/>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2.2采购人视情组织答疑会</w:t>
      </w:r>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34" w:name="_Toc20823284"/>
      <w:bookmarkStart w:id="35" w:name="_Toc513029212"/>
      <w:bookmarkStart w:id="36" w:name="_Toc16938528"/>
      <w:bookmarkStart w:id="37" w:name="_Toc462564071"/>
      <w:r>
        <w:rPr>
          <w:rFonts w:hint="eastAsia" w:ascii="仿宋" w:hAnsi="仿宋" w:eastAsia="仿宋" w:cs="仿宋"/>
          <w:kern w:val="0"/>
          <w:sz w:val="28"/>
          <w:szCs w:val="28"/>
        </w:rPr>
        <w:t>3.磋商文件的修改</w:t>
      </w:r>
      <w:bookmarkEnd w:id="34"/>
      <w:bookmarkEnd w:id="35"/>
      <w:bookmarkEnd w:id="36"/>
      <w:bookmarkEnd w:id="37"/>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 xml:space="preserve"> 在响应文件提交截止时间前，采购代理机构可以对磋商文件进行修改。</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3.2 </w:t>
      </w:r>
      <w:r>
        <w:rPr>
          <w:rFonts w:hint="eastAsia" w:ascii="仿宋" w:hAnsi="仿宋" w:eastAsia="仿宋" w:cs="仿宋"/>
          <w:sz w:val="28"/>
          <w:szCs w:val="28"/>
        </w:rPr>
        <w:t>采购代理机构有权按照法定的要求推迟响应文件提交截止日期和磋商日期。</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磋商文件的修改将在南通职业大学网公布，补充文件将作为磋商文件的组成部分，并对供应商具有约束力。</w:t>
      </w:r>
    </w:p>
    <w:p>
      <w:pPr>
        <w:keepNext/>
        <w:keepLines/>
        <w:adjustRightInd w:val="0"/>
        <w:snapToGrid w:val="0"/>
        <w:spacing w:line="460" w:lineRule="exact"/>
        <w:ind w:firstLine="562" w:firstLineChars="200"/>
        <w:outlineLvl w:val="1"/>
        <w:rPr>
          <w:rFonts w:hint="eastAsia" w:ascii="仿宋" w:hAnsi="仿宋" w:eastAsia="仿宋" w:cs="仿宋"/>
          <w:b/>
          <w:bCs/>
          <w:kern w:val="0"/>
          <w:sz w:val="28"/>
          <w:szCs w:val="28"/>
        </w:rPr>
      </w:pPr>
      <w:bookmarkStart w:id="38" w:name="_Toc462564072"/>
      <w:bookmarkStart w:id="39" w:name="_Toc16938529"/>
      <w:bookmarkStart w:id="40" w:name="_Toc120614216"/>
      <w:bookmarkStart w:id="41" w:name="_Toc20823285"/>
      <w:bookmarkStart w:id="42" w:name="_Toc513029213"/>
      <w:r>
        <w:rPr>
          <w:rFonts w:hint="eastAsia" w:ascii="仿宋" w:hAnsi="仿宋" w:eastAsia="仿宋" w:cs="仿宋"/>
          <w:b/>
          <w:bCs/>
          <w:kern w:val="0"/>
          <w:sz w:val="28"/>
          <w:szCs w:val="28"/>
        </w:rPr>
        <w:t>三、响应文件的编制</w:t>
      </w:r>
      <w:bookmarkEnd w:id="38"/>
      <w:bookmarkEnd w:id="39"/>
      <w:bookmarkEnd w:id="40"/>
      <w:bookmarkEnd w:id="41"/>
      <w:bookmarkEnd w:id="42"/>
    </w:p>
    <w:p>
      <w:pPr>
        <w:keepNext/>
        <w:adjustRightInd w:val="0"/>
        <w:snapToGrid w:val="0"/>
        <w:spacing w:line="460" w:lineRule="exact"/>
        <w:ind w:firstLine="560" w:firstLineChars="200"/>
        <w:rPr>
          <w:rFonts w:hint="eastAsia" w:ascii="仿宋" w:hAnsi="仿宋" w:eastAsia="仿宋" w:cs="仿宋"/>
          <w:bCs/>
          <w:kern w:val="0"/>
          <w:sz w:val="28"/>
          <w:szCs w:val="28"/>
        </w:rPr>
      </w:pPr>
      <w:bookmarkStart w:id="43" w:name="_Toc16938530"/>
      <w:bookmarkStart w:id="44" w:name="_Toc20823286"/>
      <w:bookmarkStart w:id="45" w:name="_Toc513029214"/>
      <w:bookmarkStart w:id="46" w:name="_Toc462564073"/>
      <w:r>
        <w:rPr>
          <w:rFonts w:hint="eastAsia" w:ascii="仿宋" w:hAnsi="仿宋" w:eastAsia="仿宋" w:cs="仿宋"/>
          <w:kern w:val="0"/>
          <w:sz w:val="28"/>
          <w:szCs w:val="28"/>
        </w:rPr>
        <w:t>1.响应文件的语言及度量衡单位</w:t>
      </w:r>
      <w:bookmarkEnd w:id="43"/>
      <w:bookmarkEnd w:id="44"/>
      <w:bookmarkEnd w:id="45"/>
      <w:bookmarkEnd w:id="46"/>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1.1</w:t>
      </w:r>
      <w:r>
        <w:rPr>
          <w:rFonts w:hint="eastAsia" w:ascii="仿宋" w:hAnsi="仿宋" w:eastAsia="仿宋" w:cs="仿宋"/>
          <w:sz w:val="28"/>
          <w:szCs w:val="28"/>
        </w:rPr>
        <w:t>供应商提交的响应文件以及供应商与采购代理机构及采购人就有关磋商的所有来往通知、函件和文件均应使用</w:t>
      </w:r>
      <w:r>
        <w:rPr>
          <w:rFonts w:hint="eastAsia" w:ascii="仿宋" w:hAnsi="仿宋" w:eastAsia="仿宋" w:cs="仿宋"/>
          <w:bCs/>
          <w:sz w:val="28"/>
          <w:szCs w:val="28"/>
        </w:rPr>
        <w:t>简体中文</w:t>
      </w:r>
      <w:r>
        <w:rPr>
          <w:rFonts w:hint="eastAsia" w:ascii="仿宋" w:hAnsi="仿宋" w:eastAsia="仿宋" w:cs="仿宋"/>
          <w:sz w:val="28"/>
          <w:szCs w:val="28"/>
        </w:rPr>
        <w:t>。</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 xml:space="preserve"> 除技术性能另有规定外，响应文件所使用的度量衡单位，均须采用国家法定计量单位。</w:t>
      </w:r>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47" w:name="_Toc20823287"/>
      <w:bookmarkStart w:id="48" w:name="_Toc462564074"/>
      <w:bookmarkStart w:id="49" w:name="_Toc16938531"/>
      <w:bookmarkStart w:id="50" w:name="_Toc513029215"/>
      <w:r>
        <w:rPr>
          <w:rFonts w:hint="eastAsia" w:ascii="仿宋" w:hAnsi="仿宋" w:eastAsia="仿宋" w:cs="仿宋"/>
          <w:kern w:val="0"/>
          <w:sz w:val="28"/>
          <w:szCs w:val="28"/>
        </w:rPr>
        <w:t>2.响应文件构成</w:t>
      </w:r>
      <w:bookmarkEnd w:id="47"/>
      <w:bookmarkEnd w:id="48"/>
      <w:bookmarkEnd w:id="49"/>
      <w:bookmarkEnd w:id="50"/>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2.1</w:t>
      </w:r>
      <w:r>
        <w:rPr>
          <w:rFonts w:hint="eastAsia" w:ascii="仿宋" w:hAnsi="仿宋" w:eastAsia="仿宋" w:cs="仿宋"/>
          <w:sz w:val="28"/>
          <w:szCs w:val="28"/>
        </w:rPr>
        <w:t xml:space="preserve"> 供应商编写的响应文件应包括资格审查证明材料文件、商务技术标文件、价格标文件。供应商按“第五部分 响应文件组成”要求编写响应文件。</w:t>
      </w:r>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51" w:name="_Hlt26668975"/>
      <w:bookmarkEnd w:id="51"/>
      <w:bookmarkStart w:id="52" w:name="_Hlt26954838"/>
      <w:bookmarkEnd w:id="52"/>
      <w:bookmarkStart w:id="53" w:name="_Hlt26670360"/>
      <w:bookmarkEnd w:id="53"/>
      <w:bookmarkStart w:id="54" w:name="_Toc49090511"/>
      <w:bookmarkStart w:id="55" w:name="_Toc14577360"/>
      <w:r>
        <w:rPr>
          <w:rFonts w:hint="eastAsia" w:ascii="仿宋" w:hAnsi="仿宋" w:eastAsia="仿宋" w:cs="仿宋"/>
          <w:kern w:val="0"/>
          <w:sz w:val="28"/>
          <w:szCs w:val="28"/>
        </w:rPr>
        <w:t>3.</w:t>
      </w:r>
      <w:bookmarkEnd w:id="54"/>
      <w:bookmarkEnd w:id="55"/>
      <w:r>
        <w:rPr>
          <w:rFonts w:hint="eastAsia" w:ascii="仿宋" w:hAnsi="仿宋" w:eastAsia="仿宋" w:cs="仿宋"/>
          <w:kern w:val="0"/>
          <w:sz w:val="28"/>
          <w:szCs w:val="28"/>
        </w:rPr>
        <w:t>磋商响应有效期</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3.1磋商响应有效期为采购代理机构规定的响应文件</w:t>
      </w:r>
      <w:r>
        <w:rPr>
          <w:rFonts w:hint="eastAsia" w:ascii="仿宋" w:hAnsi="仿宋" w:eastAsia="仿宋" w:cs="仿宋"/>
          <w:sz w:val="28"/>
          <w:szCs w:val="28"/>
        </w:rPr>
        <w:t>提交</w:t>
      </w:r>
      <w:r>
        <w:rPr>
          <w:rFonts w:hint="eastAsia" w:ascii="仿宋" w:hAnsi="仿宋" w:eastAsia="仿宋" w:cs="仿宋"/>
          <w:bCs/>
          <w:sz w:val="28"/>
          <w:szCs w:val="28"/>
        </w:rPr>
        <w:t>截止时间后</w:t>
      </w:r>
      <w:r>
        <w:rPr>
          <w:rFonts w:hint="eastAsia" w:ascii="仿宋" w:hAnsi="仿宋" w:eastAsia="仿宋" w:cs="仿宋"/>
          <w:b/>
          <w:sz w:val="28"/>
          <w:szCs w:val="28"/>
          <w:u w:val="single"/>
        </w:rPr>
        <w:t>六十（60）天</w:t>
      </w:r>
      <w:r>
        <w:rPr>
          <w:rFonts w:hint="eastAsia" w:ascii="仿宋" w:hAnsi="仿宋" w:eastAsia="仿宋" w:cs="仿宋"/>
          <w:bCs/>
          <w:sz w:val="28"/>
          <w:szCs w:val="28"/>
        </w:rPr>
        <w:t>。磋商响应有效期比规定短的将被视为非实质性响应而予以拒绝。</w:t>
      </w:r>
    </w:p>
    <w:p>
      <w:pPr>
        <w:keepNext/>
        <w:adjustRightInd w:val="0"/>
        <w:snapToGrid w:val="0"/>
        <w:spacing w:line="460" w:lineRule="exact"/>
        <w:ind w:firstLine="560" w:firstLineChars="200"/>
        <w:rPr>
          <w:rFonts w:hint="eastAsia" w:ascii="仿宋" w:hAnsi="仿宋" w:eastAsia="仿宋" w:cs="仿宋"/>
          <w:b/>
          <w:bCs/>
          <w:kern w:val="0"/>
          <w:sz w:val="28"/>
          <w:szCs w:val="28"/>
        </w:rPr>
      </w:pPr>
      <w:r>
        <w:rPr>
          <w:rFonts w:hint="eastAsia" w:ascii="仿宋" w:hAnsi="仿宋" w:eastAsia="仿宋" w:cs="仿宋"/>
          <w:kern w:val="0"/>
          <w:sz w:val="28"/>
          <w:szCs w:val="28"/>
        </w:rPr>
        <w:t>4. 磋商响应有效期的延长</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hint="eastAsia" w:ascii="仿宋" w:hAnsi="仿宋" w:eastAsia="仿宋" w:cs="仿宋"/>
          <w:sz w:val="28"/>
          <w:szCs w:val="28"/>
        </w:rPr>
        <w:t>受磋商响应有效期约束的所有权利与义务均延长至新的有效期</w:t>
      </w:r>
      <w:r>
        <w:rPr>
          <w:rFonts w:hint="eastAsia" w:ascii="仿宋" w:hAnsi="仿宋" w:eastAsia="仿宋" w:cs="仿宋"/>
          <w:bCs/>
          <w:sz w:val="28"/>
          <w:szCs w:val="28"/>
        </w:rPr>
        <w:t>。</w:t>
      </w:r>
    </w:p>
    <w:p>
      <w:pPr>
        <w:keepNext/>
        <w:keepLines/>
        <w:adjustRightInd w:val="0"/>
        <w:snapToGrid w:val="0"/>
        <w:spacing w:line="460" w:lineRule="exact"/>
        <w:ind w:firstLine="562" w:firstLineChars="200"/>
        <w:outlineLvl w:val="1"/>
        <w:rPr>
          <w:rFonts w:hint="eastAsia" w:ascii="仿宋" w:hAnsi="仿宋" w:eastAsia="仿宋" w:cs="仿宋"/>
          <w:b/>
          <w:bCs/>
          <w:kern w:val="0"/>
          <w:sz w:val="28"/>
          <w:szCs w:val="28"/>
        </w:rPr>
      </w:pPr>
      <w:bookmarkStart w:id="56" w:name="_Hlt26954852"/>
      <w:bookmarkEnd w:id="56"/>
      <w:bookmarkStart w:id="57" w:name="_Hlt26954739"/>
      <w:bookmarkEnd w:id="57"/>
      <w:bookmarkStart w:id="58" w:name="_Toc513029224"/>
      <w:bookmarkStart w:id="59" w:name="_Toc16938540"/>
      <w:bookmarkStart w:id="60" w:name="_Toc20823296"/>
      <w:bookmarkStart w:id="61" w:name="_Toc120614217"/>
      <w:r>
        <w:rPr>
          <w:rFonts w:hint="eastAsia" w:ascii="仿宋" w:hAnsi="仿宋" w:eastAsia="仿宋" w:cs="仿宋"/>
          <w:b/>
          <w:bCs/>
          <w:kern w:val="0"/>
          <w:sz w:val="28"/>
          <w:szCs w:val="28"/>
        </w:rPr>
        <w:t>四、响应文件的提交</w:t>
      </w:r>
      <w:bookmarkEnd w:id="58"/>
      <w:bookmarkEnd w:id="59"/>
      <w:bookmarkEnd w:id="60"/>
      <w:bookmarkEnd w:id="61"/>
    </w:p>
    <w:p>
      <w:pPr>
        <w:adjustRightInd w:val="0"/>
        <w:snapToGrid w:val="0"/>
        <w:spacing w:line="460" w:lineRule="exact"/>
        <w:ind w:firstLine="560" w:firstLineChars="200"/>
        <w:rPr>
          <w:rFonts w:hint="eastAsia" w:ascii="仿宋" w:hAnsi="仿宋" w:eastAsia="仿宋" w:cs="仿宋"/>
          <w:kern w:val="0"/>
          <w:sz w:val="28"/>
          <w:szCs w:val="28"/>
        </w:rPr>
      </w:pPr>
      <w:bookmarkStart w:id="62" w:name="_Toc513029226"/>
      <w:bookmarkStart w:id="63" w:name="_Toc16938542"/>
      <w:bookmarkStart w:id="64" w:name="_Toc20823298"/>
      <w:r>
        <w:rPr>
          <w:rFonts w:hint="eastAsia" w:ascii="仿宋" w:hAnsi="仿宋" w:eastAsia="仿宋" w:cs="仿宋"/>
          <w:kern w:val="0"/>
          <w:sz w:val="28"/>
          <w:szCs w:val="28"/>
        </w:rPr>
        <w:t>1.投标文件的组成</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1.1纸质投标文件分资格审查文件、商务技术文件、价格文件三部分内容。每一部分（资格审查文件、商务技术文件、价格文件）内容均须提供“一正、一副”纸质响应文件，须分别单独牢固装订，不得相互混淆，文件自编目录并连续标注页码，不得将内容拆开。价格文件不得出现于资格审查文件和技术标响应投标文件中。</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1.2纸质响应文件分三个密封袋（箱）提交。其中：</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资格审查文件的正、副本纸质响应文件密封在一个单独的密封袋内；商务技术文件正、副本纸质响应文件及图纸类（如需提供图纸等其它资料的话）等密封在一个单独的密封袋或密封箱内（如有A3大小的图纸类，可单独密封）；价格文件的正、副本纸质响应文件密封在一个单独的密封袋内。</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1.3纸质投标文件须采用A4纸（图纸等除外），正、副本须打印并由法定代表人或授权人签字并加盖单位印章。文件内容中不得行间插字、涂改、增删，如修补错漏处，须由投标文件签署人签字并加盖公章。</w:t>
      </w:r>
    </w:p>
    <w:p>
      <w:pPr>
        <w:adjustRightInd w:val="0"/>
        <w:snapToGrid w:val="0"/>
        <w:spacing w:line="46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注：凡是响应文件中涉及供应商资信认证、人员证书、业绩荣誉等复印件，和要求法定代表人或授权委托人签字，和以供应商名称落款并注明需要盖章的，均需相应盖章或签字。否则视为未按照采购文件要求盖章或签字。特别提醒：本项目《法定代表人身份证明》和《授权委托书》中，供应商需要对提供的人员身份证复印件上进行盖章确认。</w:t>
      </w:r>
    </w:p>
    <w:p>
      <w:pPr>
        <w:adjustRightInd w:val="0"/>
        <w:snapToGrid w:val="0"/>
        <w:spacing w:line="460" w:lineRule="exact"/>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1.4.电子投标文件（一份，单独提交）</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本项目要求提供电子响应文件一份，电子响应文件的内容为资格审查文件、商务技术响应文件、价格文件打印盖章（或电子签章）后的响应文件的扫描件（资格审查文件、商务技术文件、价格文件需分别逐页连续扫描为三个独立的PDF文件），可以采取U盘、电子光盘两种方式中任意一种方式提交，需单独密封提交。</w:t>
      </w:r>
    </w:p>
    <w:p>
      <w:pPr>
        <w:adjustRightInd w:val="0"/>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kern w:val="0"/>
          <w:sz w:val="28"/>
          <w:szCs w:val="28"/>
        </w:rPr>
        <w:t>电子响应文件内容应与提交发纸质响应文件内容一致。否则，由此产生的后果供应商自负。</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1.5响应文件密封后应标明响应文件项目名称、项目编号、边缝处加盖单位骑缝章或骑缝签字等关键信息，</w:t>
      </w:r>
      <w:r>
        <w:rPr>
          <w:rFonts w:hint="eastAsia" w:ascii="仿宋" w:hAnsi="仿宋" w:eastAsia="仿宋" w:cs="仿宋"/>
          <w:b/>
          <w:sz w:val="28"/>
          <w:szCs w:val="28"/>
        </w:rPr>
        <w:t>密封完好以不泄露投标文件内容为主要判断依据。</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1.6递交时间：供应商须在规定的响应文件接收截止时间前送达指定地点。供应商提交磋商文件，即视为已响应参加政府采购活动。</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友情提醒：代理机构将拒绝接收未按照磋商文件要求密封的响应文件，拒绝接收在响应文件接收截止时间后递交的响应文件。</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2.响应文件截止日期</w:t>
      </w:r>
      <w:bookmarkEnd w:id="62"/>
      <w:bookmarkEnd w:id="63"/>
      <w:bookmarkEnd w:id="64"/>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2.1 供应商提交响应文件的时间不得迟于磋商公告中规定的响应文件提交截止时间。</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供应商应充分考虑到交通路况、停车等风险因素，如因供应商自身原因造成的磋商响应文件提交不成功由供应商自行承担全部责任。</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2.2</w:t>
      </w:r>
      <w:r>
        <w:rPr>
          <w:rFonts w:hint="eastAsia" w:ascii="仿宋" w:hAnsi="仿宋" w:eastAsia="仿宋" w:cs="仿宋"/>
          <w:bCs/>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65" w:name="_Toc20823299"/>
      <w:bookmarkStart w:id="66" w:name="_Toc513029227"/>
      <w:bookmarkStart w:id="67" w:name="_Toc16938543"/>
      <w:r>
        <w:rPr>
          <w:rFonts w:hint="eastAsia" w:ascii="仿宋" w:hAnsi="仿宋" w:eastAsia="仿宋" w:cs="仿宋"/>
          <w:kern w:val="0"/>
          <w:sz w:val="28"/>
          <w:szCs w:val="28"/>
        </w:rPr>
        <w:t>3.响应文件</w:t>
      </w:r>
      <w:bookmarkEnd w:id="65"/>
      <w:bookmarkEnd w:id="66"/>
      <w:bookmarkEnd w:id="67"/>
      <w:r>
        <w:rPr>
          <w:rFonts w:hint="eastAsia" w:ascii="仿宋" w:hAnsi="仿宋" w:eastAsia="仿宋" w:cs="仿宋"/>
          <w:kern w:val="0"/>
          <w:sz w:val="28"/>
          <w:szCs w:val="28"/>
        </w:rPr>
        <w:t>的拒收</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3.1 采购代理机构拒绝接收在其规定的响应文件提交截止时间后提交的任何响应文件。</w:t>
      </w:r>
    </w:p>
    <w:p>
      <w:pPr>
        <w:keepNext/>
        <w:adjustRightInd w:val="0"/>
        <w:snapToGrid w:val="0"/>
        <w:spacing w:line="460" w:lineRule="exact"/>
        <w:ind w:firstLine="560" w:firstLineChars="200"/>
        <w:rPr>
          <w:rFonts w:hint="eastAsia" w:ascii="仿宋" w:hAnsi="仿宋" w:eastAsia="仿宋" w:cs="仿宋"/>
          <w:b/>
          <w:bCs/>
          <w:kern w:val="0"/>
          <w:sz w:val="28"/>
          <w:szCs w:val="28"/>
        </w:rPr>
      </w:pPr>
      <w:bookmarkStart w:id="68" w:name="_Toc16938544"/>
      <w:bookmarkStart w:id="69" w:name="_Toc513029228"/>
      <w:bookmarkStart w:id="70" w:name="_Toc20823300"/>
      <w:r>
        <w:rPr>
          <w:rFonts w:hint="eastAsia" w:ascii="仿宋" w:hAnsi="仿宋" w:eastAsia="仿宋" w:cs="仿宋"/>
          <w:kern w:val="0"/>
          <w:sz w:val="28"/>
          <w:szCs w:val="28"/>
        </w:rPr>
        <w:t>4. 响应文件的撤回和修改</w:t>
      </w:r>
      <w:bookmarkEnd w:id="68"/>
      <w:bookmarkEnd w:id="69"/>
      <w:bookmarkEnd w:id="70"/>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 响应文件的撤回</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4.1.1 响应文件的撤回</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供应商可在响应文件提交截止时间前，书面撤回其磋商响应文件。</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4.1.2 供应商撤回磋商响应文件，则认为其不再参与本项目磋商活动。</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 响应文件的修改</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在响应文件提交截止时间之后，供应商不得再对其提交的响应文件进行修改。</w:t>
      </w:r>
    </w:p>
    <w:p>
      <w:pPr>
        <w:keepNext/>
        <w:keepLines/>
        <w:adjustRightInd w:val="0"/>
        <w:snapToGrid w:val="0"/>
        <w:spacing w:line="460" w:lineRule="exact"/>
        <w:ind w:firstLine="562" w:firstLineChars="200"/>
        <w:outlineLvl w:val="1"/>
        <w:rPr>
          <w:rFonts w:hint="eastAsia" w:ascii="仿宋" w:hAnsi="仿宋" w:eastAsia="仿宋" w:cs="仿宋"/>
          <w:b/>
          <w:bCs/>
          <w:kern w:val="0"/>
          <w:sz w:val="28"/>
          <w:szCs w:val="28"/>
        </w:rPr>
      </w:pPr>
      <w:bookmarkStart w:id="71" w:name="_Toc16938545"/>
      <w:bookmarkStart w:id="72" w:name="_Toc20823301"/>
      <w:bookmarkStart w:id="73" w:name="_Toc513029229"/>
      <w:bookmarkStart w:id="74" w:name="_Toc120614218"/>
      <w:r>
        <w:rPr>
          <w:rFonts w:hint="eastAsia" w:ascii="仿宋" w:hAnsi="仿宋" w:eastAsia="仿宋" w:cs="仿宋"/>
          <w:b/>
          <w:bCs/>
          <w:kern w:val="0"/>
          <w:sz w:val="28"/>
          <w:szCs w:val="28"/>
        </w:rPr>
        <w:t>五</w:t>
      </w:r>
      <w:bookmarkEnd w:id="71"/>
      <w:bookmarkEnd w:id="72"/>
      <w:bookmarkEnd w:id="73"/>
      <w:bookmarkEnd w:id="74"/>
      <w:bookmarkStart w:id="75" w:name="_Toc16938546"/>
      <w:bookmarkStart w:id="76" w:name="_Toc20823302"/>
      <w:bookmarkStart w:id="77" w:name="_Toc513029230"/>
      <w:r>
        <w:rPr>
          <w:rFonts w:hint="eastAsia" w:ascii="仿宋" w:hAnsi="仿宋" w:eastAsia="仿宋" w:cs="仿宋"/>
          <w:b/>
          <w:bCs/>
          <w:kern w:val="0"/>
          <w:sz w:val="28"/>
          <w:szCs w:val="28"/>
        </w:rPr>
        <w:t>、磋商与评审</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1.磋商仪式</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1.1采购代理机构将在磋商公告中规定的时间和地点组织磋商开始仪式。供应商应当在磋商公告中规定的时间和地点参加磋商活动。</w:t>
      </w:r>
    </w:p>
    <w:p>
      <w:pPr>
        <w:adjustRightInd w:val="0"/>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Cs/>
          <w:sz w:val="28"/>
          <w:szCs w:val="28"/>
        </w:rPr>
        <w:t>1.2 磋商活动的文件密封性检查工作</w:t>
      </w:r>
      <w:r>
        <w:rPr>
          <w:rFonts w:hint="eastAsia" w:ascii="仿宋" w:hAnsi="仿宋" w:eastAsia="仿宋" w:cs="仿宋"/>
          <w:sz w:val="28"/>
          <w:szCs w:val="28"/>
        </w:rPr>
        <w:t>由采购代理机构组织。</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1.3供应商在磋商过程中涉及到的磋商文件密封性检查、磋商结果确认等工作，按照采购代理机构指引进行。</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2.磋商小组</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2.1磋商开始仪式结束后，采购代理机构将立即组织磋商小组进行评审。</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2.3超过公开招标限额标准的项目，磋商小组应当由5人以上单数组成。</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2.4采用竞争性磋商的政府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2.5磋商小组独立工作，负责评审所有响应文件并确定成交侯选人。</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 磋商评审过程的保密与公正</w:t>
      </w:r>
    </w:p>
    <w:p>
      <w:pPr>
        <w:tabs>
          <w:tab w:val="left" w:pos="900"/>
        </w:tabs>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3.1磋商小组、采购人和采购代理机构工作人员、相关监督人员等与评审工作有关的人员，对评审情况以及在评审过程中获悉的国家秘密、商业秘密负有保密责任。</w:t>
      </w:r>
    </w:p>
    <w:p>
      <w:pPr>
        <w:tabs>
          <w:tab w:val="left" w:pos="900"/>
        </w:tabs>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3.2在磋商评审过程中，磋商供应商不得以任何行为影响磋商评审过程，否则其响应文件将被作为无效响应文件。</w:t>
      </w:r>
    </w:p>
    <w:p>
      <w:pPr>
        <w:tabs>
          <w:tab w:val="left" w:pos="900"/>
        </w:tabs>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3.4</w:t>
      </w:r>
      <w:r>
        <w:rPr>
          <w:rFonts w:hint="eastAsia" w:ascii="仿宋" w:hAnsi="仿宋" w:eastAsia="仿宋" w:cs="仿宋"/>
          <w:bCs/>
          <w:sz w:val="28"/>
          <w:szCs w:val="28"/>
        </w:rPr>
        <w:t>评审开始后，直至向成交供应商授予合同时止，凡是与审查、澄清、评价和比较响应的有关资料以及授标建议等，采购人、磋商小组、采购代理机构均不得向供应商或与评标无关的其他人员透露。</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3.5在评审期间，采购代理机构将设专门人员与供应商联系。</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3.6采购代理机构和评审小组不向未成交的供应商解释未成交原因，也不公布评审过程中的相关细节。</w:t>
      </w:r>
    </w:p>
    <w:p>
      <w:pPr>
        <w:tabs>
          <w:tab w:val="left" w:pos="900"/>
        </w:tabs>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4.评审过程的澄清</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4.1评审期间，为有助于对响应文件的审查、评价和比较，磋商小组有权要求响应人对其响应文件进行澄清，但并非对每个供应商都作澄清要求。</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4.2接到磋商小组澄清要求的供应商应按磋商小组规定的时间和格式做出澄清，澄清的内容作为响应文件的补充部分，但实质性的内容不得做任何更改。</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4.3 接到磋商小组澄清要求的供应商如未按规定做出澄清，其风</w:t>
      </w:r>
      <w:r>
        <w:rPr>
          <w:rFonts w:hint="eastAsia" w:ascii="仿宋" w:hAnsi="仿宋" w:eastAsia="仿宋" w:cs="仿宋"/>
          <w:bCs/>
          <w:sz w:val="28"/>
          <w:szCs w:val="28"/>
        </w:rPr>
        <w:t>险由供应商自行承担。</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5.对响应文件的初审</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5.1响应文件初审分为资格性审查和符合性审查。</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5.1.1资格性检查：依据法律法规和磋商文件的规定，由采购人对响应文件中的资格审查证明材料进行审查。</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5.1.2符合性审查：依据磋商文件的规定，由磋商小组从响应文件的有效性、完整性和对磋商文件的响应程度进行审查，以确定是否对磋商文件的实质性要求作出响应。</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5.1.3未通过资格审查或符合性审查的供应商人，采购代理机构将告知未通过资格审查或符合性审查的原因，并记录存档。</w:t>
      </w:r>
    </w:p>
    <w:p>
      <w:pPr>
        <w:tabs>
          <w:tab w:val="left" w:pos="900"/>
        </w:tabs>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5.3如果响应文件实质上没有响应磋商文件的要求，磋商小组将予以拒绝，供应商不得通过修改或撤销不合要求的偏离或保留而使其响应文件成为实质性响应的文件。</w:t>
      </w:r>
    </w:p>
    <w:p>
      <w:pPr>
        <w:tabs>
          <w:tab w:val="left" w:pos="900"/>
        </w:tabs>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5.4磋商小组将对确定为实质性响应的文件进行进一步审核，看其是否有计算上或累加上的算术错误，修正错误的原则如下：</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（1）响应文件中</w:t>
      </w:r>
      <w:r>
        <w:rPr>
          <w:rFonts w:hint="eastAsia" w:ascii="仿宋" w:hAnsi="仿宋" w:eastAsia="仿宋" w:cs="仿宋"/>
          <w:kern w:val="0"/>
          <w:sz w:val="28"/>
          <w:szCs w:val="28"/>
        </w:rPr>
        <w:t>报价总表</w:t>
      </w:r>
      <w:r>
        <w:rPr>
          <w:rFonts w:hint="eastAsia" w:ascii="仿宋" w:hAnsi="仿宋" w:eastAsia="仿宋" w:cs="仿宋"/>
          <w:bCs/>
          <w:sz w:val="28"/>
          <w:szCs w:val="28"/>
        </w:rPr>
        <w:t>内容与响应文件中相应内容不一致的，以</w:t>
      </w:r>
      <w:r>
        <w:rPr>
          <w:rFonts w:hint="eastAsia" w:ascii="仿宋" w:hAnsi="仿宋" w:eastAsia="仿宋" w:cs="仿宋"/>
          <w:kern w:val="0"/>
          <w:sz w:val="28"/>
          <w:szCs w:val="28"/>
        </w:rPr>
        <w:t>报价总表</w:t>
      </w:r>
      <w:r>
        <w:rPr>
          <w:rFonts w:hint="eastAsia" w:ascii="仿宋" w:hAnsi="仿宋" w:eastAsia="仿宋" w:cs="仿宋"/>
          <w:bCs/>
          <w:sz w:val="28"/>
          <w:szCs w:val="28"/>
        </w:rPr>
        <w:t>为准。</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（2）大写金额和小写金额不一致的，以大写金额为准。</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（3）单价金额小数点或者百分比有明显错位的，以</w:t>
      </w:r>
      <w:r>
        <w:rPr>
          <w:rFonts w:hint="eastAsia" w:ascii="仿宋" w:hAnsi="仿宋" w:eastAsia="仿宋" w:cs="仿宋"/>
          <w:kern w:val="0"/>
          <w:sz w:val="28"/>
          <w:szCs w:val="28"/>
        </w:rPr>
        <w:t>报价总表</w:t>
      </w:r>
      <w:r>
        <w:rPr>
          <w:rFonts w:hint="eastAsia" w:ascii="仿宋" w:hAnsi="仿宋" w:eastAsia="仿宋" w:cs="仿宋"/>
          <w:bCs/>
          <w:sz w:val="28"/>
          <w:szCs w:val="28"/>
        </w:rPr>
        <w:t>的总价为准，并修改单价。</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（4）总价金额与按单价汇总金额不一致的，以单价金额计算结果为准。</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同时出现两种以上错误的，按照前款规定的顺序修正。</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5</w:t>
      </w:r>
      <w:r>
        <w:rPr>
          <w:rFonts w:hint="eastAsia" w:ascii="仿宋" w:hAnsi="仿宋" w:eastAsia="仿宋" w:cs="仿宋"/>
          <w:bCs/>
          <w:sz w:val="28"/>
          <w:szCs w:val="28"/>
        </w:rPr>
        <w:t>.5磋商小组将按上述修正错误的方法调整响应文件中的报价，并告知供应商，调整后的价格应对供应商具有约束力。如果供应商不接受修正后的价格，则其磋商活动将被拒绝。</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5.6磋商小组将允许修正响应文件中不构成重大偏离的、微小的、非正规的、不一致的或不规则的地方，但这些修改不能影响任何供应商相应的名次排列。</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5.7</w:t>
      </w:r>
      <w:r>
        <w:rPr>
          <w:rFonts w:hint="eastAsia" w:ascii="仿宋" w:hAnsi="仿宋" w:eastAsia="仿宋" w:cs="仿宋"/>
          <w:sz w:val="28"/>
          <w:szCs w:val="28"/>
        </w:rPr>
        <w:t>供应商在评审全过程中应保持通讯畅通，并安排专人与采购代理机构及磋商小组联系（适用于不见面磋商模式）。</w:t>
      </w:r>
    </w:p>
    <w:p>
      <w:pPr>
        <w:tabs>
          <w:tab w:val="left" w:pos="6555"/>
          <w:tab w:val="right" w:pos="8306"/>
        </w:tabs>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 被认定为未实质性响应磋商文件的响应文件的情形。</w:t>
      </w:r>
    </w:p>
    <w:p>
      <w:pPr>
        <w:tabs>
          <w:tab w:val="left" w:pos="6555"/>
          <w:tab w:val="right" w:pos="8306"/>
        </w:tabs>
        <w:adjustRightInd w:val="0"/>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bCs/>
          <w:sz w:val="28"/>
          <w:szCs w:val="28"/>
        </w:rPr>
        <w:t>6.1出现下列情形之一的，作无效响应处理。</w:t>
      </w:r>
      <w:r>
        <w:rPr>
          <w:rFonts w:hint="eastAsia" w:ascii="仿宋" w:hAnsi="仿宋" w:eastAsia="仿宋" w:cs="仿宋"/>
          <w:bCs/>
          <w:sz w:val="28"/>
          <w:szCs w:val="28"/>
        </w:rPr>
        <w:tab/>
      </w:r>
      <w:r>
        <w:rPr>
          <w:rFonts w:hint="eastAsia" w:ascii="仿宋" w:hAnsi="仿宋" w:eastAsia="仿宋" w:cs="仿宋"/>
          <w:b/>
          <w:sz w:val="28"/>
          <w:szCs w:val="28"/>
        </w:rPr>
        <w:tab/>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6.1.1供应商在规定的时间内未成功提交磋商响应文件的。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6.1.2未完整提交响应文件的。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6.1.3同一供应商提交两个（含两个）以上不同的响应报价的。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6.1.4不具备磋商文件中规定的资格要求的。 </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6.1.5响应报价超过了采购预算或最高限价的。 </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6.1.6未通过符合性检查的。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6.1.7不符合法律、法规和磋商文件中规定的其他实质性要求的。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6.1.9 响应文件含有采购人不能接受的附加条件的。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6.1.12响应文件未按照采购文件要求盖章、密封的。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6.1.13供应商的商务技术部分得分相差悬殊，评标委员会认为得分畸低者没有实质性响应的。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6.1.14其他法律、法规及本磋商文件规定的属无效响应的情形。</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6.2出现下列情形之一的，磋商失败。</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6.2.1符合条件的供应商或者对磋商文件作实质响应的供应商不足3家的（市场竞争不充分的科研项目，以及需要扶持的科技成果转化项目可以是2家）；</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6.2.2出现影响采购公正的违法违规行为的；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6.2.3因重大变故，采购任务取消的。</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6.2.4磋商小组认定磋商文件存在歧义、重大缺陷导致评审工作无法进行。</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6.2.5 因系统故障原因造成磋商无法继续进行的</w:t>
      </w:r>
      <w:r>
        <w:rPr>
          <w:rFonts w:hint="eastAsia" w:ascii="仿宋" w:hAnsi="仿宋" w:eastAsia="仿宋" w:cs="仿宋"/>
          <w:sz w:val="28"/>
          <w:szCs w:val="28"/>
        </w:rPr>
        <w:t>（适用于不见面磋商模式）</w:t>
      </w:r>
      <w:r>
        <w:rPr>
          <w:rFonts w:hint="eastAsia" w:ascii="仿宋" w:hAnsi="仿宋" w:eastAsia="仿宋" w:cs="仿宋"/>
          <w:bCs/>
          <w:sz w:val="28"/>
          <w:szCs w:val="28"/>
        </w:rPr>
        <w:t>。</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6.3 响应</w:t>
      </w:r>
      <w:r>
        <w:rPr>
          <w:rFonts w:hint="eastAsia" w:ascii="仿宋" w:hAnsi="仿宋" w:eastAsia="仿宋" w:cs="仿宋"/>
          <w:sz w:val="28"/>
          <w:szCs w:val="28"/>
        </w:rPr>
        <w:t>文件提交</w:t>
      </w:r>
      <w:r>
        <w:rPr>
          <w:rFonts w:hint="eastAsia" w:ascii="仿宋" w:hAnsi="仿宋" w:eastAsia="仿宋" w:cs="仿宋"/>
          <w:bCs/>
          <w:sz w:val="28"/>
          <w:szCs w:val="28"/>
        </w:rPr>
        <w:t>截止时间结束后参加磋商的供应商不足三家的处理：</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6.3.1如出现响应</w:t>
      </w:r>
      <w:r>
        <w:rPr>
          <w:rFonts w:hint="eastAsia" w:ascii="仿宋" w:hAnsi="仿宋" w:eastAsia="仿宋" w:cs="仿宋"/>
          <w:sz w:val="28"/>
          <w:szCs w:val="28"/>
        </w:rPr>
        <w:t>文件提交</w:t>
      </w:r>
      <w:r>
        <w:rPr>
          <w:rFonts w:hint="eastAsia" w:ascii="仿宋" w:hAnsi="仿宋" w:eastAsia="仿宋" w:cs="仿宋"/>
          <w:bCs/>
          <w:sz w:val="28"/>
          <w:szCs w:val="28"/>
        </w:rPr>
        <w:t>截止时间结束后参加磋商的供应商或者在评审期间对磋商文件做出实质响应的供应商不足三家情况，按政府采购相关规定执行。</w:t>
      </w:r>
    </w:p>
    <w:bookmarkEnd w:id="75"/>
    <w:bookmarkEnd w:id="76"/>
    <w:bookmarkEnd w:id="77"/>
    <w:p>
      <w:pPr>
        <w:keepNext/>
        <w:keepLines/>
        <w:adjustRightInd w:val="0"/>
        <w:snapToGrid w:val="0"/>
        <w:spacing w:line="460" w:lineRule="exact"/>
        <w:ind w:firstLine="562" w:firstLineChars="200"/>
        <w:outlineLvl w:val="1"/>
        <w:rPr>
          <w:rFonts w:hint="eastAsia" w:ascii="仿宋" w:hAnsi="仿宋" w:eastAsia="仿宋" w:cs="仿宋"/>
          <w:b/>
          <w:bCs/>
          <w:kern w:val="0"/>
          <w:sz w:val="28"/>
          <w:szCs w:val="28"/>
        </w:rPr>
      </w:pPr>
      <w:bookmarkStart w:id="78" w:name="_Toc120614219"/>
      <w:r>
        <w:rPr>
          <w:rFonts w:hint="eastAsia" w:ascii="仿宋" w:hAnsi="仿宋" w:eastAsia="仿宋" w:cs="仿宋"/>
          <w:b/>
          <w:bCs/>
          <w:kern w:val="0"/>
          <w:sz w:val="28"/>
          <w:szCs w:val="28"/>
        </w:rPr>
        <w:t>六</w:t>
      </w:r>
      <w:bookmarkEnd w:id="78"/>
      <w:r>
        <w:rPr>
          <w:rFonts w:hint="eastAsia" w:ascii="仿宋" w:hAnsi="仿宋" w:eastAsia="仿宋" w:cs="仿宋"/>
          <w:b/>
          <w:bCs/>
          <w:kern w:val="0"/>
          <w:sz w:val="28"/>
          <w:szCs w:val="28"/>
        </w:rPr>
        <w:t>、成交</w:t>
      </w:r>
    </w:p>
    <w:p>
      <w:pPr>
        <w:keepNext/>
        <w:adjustRightInd w:val="0"/>
        <w:snapToGrid w:val="0"/>
        <w:spacing w:line="460" w:lineRule="exact"/>
        <w:ind w:firstLine="560" w:firstLineChars="200"/>
        <w:rPr>
          <w:rFonts w:hint="eastAsia" w:ascii="仿宋" w:hAnsi="仿宋" w:eastAsia="仿宋" w:cs="仿宋"/>
          <w:b/>
          <w:kern w:val="0"/>
          <w:sz w:val="28"/>
          <w:szCs w:val="28"/>
        </w:rPr>
      </w:pPr>
      <w:bookmarkStart w:id="79" w:name="_Toc20823310"/>
      <w:bookmarkStart w:id="80" w:name="_Toc16938554"/>
      <w:r>
        <w:rPr>
          <w:rFonts w:hint="eastAsia" w:ascii="仿宋" w:hAnsi="仿宋" w:eastAsia="仿宋" w:cs="仿宋"/>
          <w:kern w:val="0"/>
          <w:sz w:val="28"/>
          <w:szCs w:val="28"/>
        </w:rPr>
        <w:t>1.确定</w:t>
      </w:r>
      <w:bookmarkEnd w:id="79"/>
      <w:bookmarkEnd w:id="80"/>
      <w:r>
        <w:rPr>
          <w:rFonts w:hint="eastAsia" w:ascii="仿宋" w:hAnsi="仿宋" w:eastAsia="仿宋" w:cs="仿宋"/>
          <w:kern w:val="0"/>
          <w:sz w:val="28"/>
          <w:szCs w:val="28"/>
        </w:rPr>
        <w:t>成交单位</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1.1成交候选供应商的选取原则和数量见磋商文件第四部分规定。 </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1.2 采购人授权磋商小组在成交候选供应商中直接确定成交供应商。</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1.3 </w:t>
      </w:r>
      <w:r>
        <w:rPr>
          <w:rFonts w:hint="eastAsia" w:ascii="仿宋" w:hAnsi="仿宋" w:eastAsia="仿宋" w:cs="仿宋"/>
          <w:sz w:val="28"/>
          <w:szCs w:val="28"/>
        </w:rPr>
        <w:t>采购代理机构将在“南通职业大学网”发布成交结果公告，公告期限为1个工作日。</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1.4若有充分证据证明，成交供应商出现下列情况之一的，一经查实，将被取消成交资格：</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1.4.1提供虚假材料谋取成交的。</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1.4.2向采购人、采购代理机构行贿或者评审专家提供其他不正当利益的。</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1.4.3恶意竞争，最终总报价明显低于其自身合理成本且又无法提供证明的。</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1.4.4属于本文件规定的无效条件，但在评审过程中又未被磋商小组发现的。</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1.4.5与采购人或者其他供应商恶意串通的。</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1.4.6采取不正当手段诋毁、排挤其他供应商的。</w:t>
      </w:r>
    </w:p>
    <w:p>
      <w:pPr>
        <w:adjustRightInd w:val="0"/>
        <w:snapToGrid w:val="0"/>
        <w:spacing w:line="460" w:lineRule="exact"/>
        <w:ind w:firstLine="560" w:firstLineChars="200"/>
        <w:rPr>
          <w:rFonts w:hint="eastAsia" w:ascii="仿宋" w:hAnsi="仿宋" w:eastAsia="仿宋" w:cs="仿宋"/>
          <w:sz w:val="28"/>
          <w:szCs w:val="28"/>
        </w:rPr>
      </w:pPr>
      <w:bookmarkStart w:id="81" w:name="_Toc200451960"/>
      <w:r>
        <w:rPr>
          <w:rFonts w:hint="eastAsia" w:ascii="仿宋" w:hAnsi="仿宋" w:eastAsia="仿宋" w:cs="仿宋"/>
          <w:sz w:val="28"/>
          <w:szCs w:val="28"/>
        </w:rPr>
        <w:t>1.5.</w:t>
      </w:r>
      <w:r>
        <w:rPr>
          <w:rFonts w:hint="eastAsia" w:ascii="仿宋" w:hAnsi="仿宋" w:eastAsia="仿宋" w:cs="仿宋"/>
          <w:kern w:val="0"/>
          <w:sz w:val="28"/>
          <w:szCs w:val="28"/>
        </w:rPr>
        <w:t>有下列情形之一的，视为供应商串通参与磋商，响应无效：</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1.5.1不同供应商的响应文件由同一单位或者个人编制；</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1.5.2不同供应商委托同一单位或者个人办理磋商事宜；</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1.5.3不同供应商的响应文件载明的项目管理成员或者联系人员为同一人；</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1.5.4不同供应商的响应文件异常一致或者响应报价呈规律性差异。</w:t>
      </w:r>
    </w:p>
    <w:p>
      <w:pPr>
        <w:keepNext/>
        <w:adjustRightInd w:val="0"/>
        <w:snapToGrid w:val="0"/>
        <w:spacing w:line="460" w:lineRule="exact"/>
        <w:ind w:firstLine="560" w:firstLineChars="200"/>
        <w:rPr>
          <w:rFonts w:hint="eastAsia" w:ascii="仿宋" w:hAnsi="仿宋" w:eastAsia="仿宋" w:cs="仿宋"/>
          <w:b/>
          <w:kern w:val="0"/>
          <w:sz w:val="28"/>
          <w:szCs w:val="28"/>
        </w:rPr>
      </w:pPr>
      <w:r>
        <w:rPr>
          <w:rFonts w:hint="eastAsia" w:ascii="仿宋" w:hAnsi="仿宋" w:eastAsia="仿宋" w:cs="仿宋"/>
          <w:kern w:val="0"/>
          <w:sz w:val="28"/>
          <w:szCs w:val="28"/>
        </w:rPr>
        <w:t>2.质疑处理</w:t>
      </w:r>
      <w:bookmarkEnd w:id="81"/>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提出质疑的供应商应当是参与所质疑项目采购活动的供应商。潜在供应商依法获取其可质疑的磋商文件的，可以对磋商文件提出质疑。</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2.2.1</w:t>
      </w:r>
      <w:r>
        <w:rPr>
          <w:rFonts w:hint="eastAsia" w:ascii="仿宋" w:hAnsi="仿宋" w:eastAsia="仿宋" w:cs="仿宋"/>
          <w:kern w:val="0"/>
          <w:sz w:val="28"/>
          <w:szCs w:val="28"/>
        </w:rPr>
        <w:t>对可以质疑的磋商文件提出质疑的，为收到磋商文件之日或者磋商文件公告期限届满之日；</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2.2.2</w:t>
      </w:r>
      <w:r>
        <w:rPr>
          <w:rFonts w:hint="eastAsia" w:ascii="仿宋" w:hAnsi="仿宋" w:eastAsia="仿宋" w:cs="仿宋"/>
          <w:kern w:val="0"/>
          <w:sz w:val="28"/>
          <w:szCs w:val="28"/>
        </w:rPr>
        <w:t>对采购过程提出质疑的，为各采购程序环节结束之日；</w:t>
      </w:r>
    </w:p>
    <w:p>
      <w:pPr>
        <w:adjustRightInd w:val="0"/>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其中：对评审过程中涉及到的密封检查、身份核对、澄清等和程序性事项，供应商如有异议的，必须当时当场提出。否则，均视为供应商无异议。无论是否成交，供应商事后不得再就前述事项提出任何异议或质疑投诉。</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2.2.3</w:t>
      </w:r>
      <w:r>
        <w:rPr>
          <w:rFonts w:hint="eastAsia" w:ascii="仿宋" w:hAnsi="仿宋" w:eastAsia="仿宋" w:cs="仿宋"/>
          <w:kern w:val="0"/>
          <w:sz w:val="28"/>
          <w:szCs w:val="28"/>
        </w:rPr>
        <w:t>对成交结果提出质疑的，为成交结果公告期限届满之日。</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pPr>
        <w:adjustRightInd w:val="0"/>
        <w:snapToGrid w:val="0"/>
        <w:spacing w:line="46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2.4对采购方式、磋商文件中项目需求、供应商资格条件、评审方法和评审标准、资格审查结果等应当由采购人答复的质疑，请向采购人提出，由采购人负责答复。供应商对其他事项的质疑，请向采购代理机构提出，由采购代理机构负责答复。</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供应商提起质疑采取书面形式，可以现场送达，也可以邮寄。</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质疑受理部联系地址：南通市崇川区工农南路88号海外联谊大厦2107室，联系电话：0513-55887688。</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采购人质疑接收人及联系方式，见磋商文件第一部分。</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 以下情形的质疑不予受理</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2.5.1 内容不符合《政府采购质疑和投诉办法》第十二条规定的质疑。</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2.5.2 超出政府采购法定期限的质疑。</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2.5.3 未参加磋商活动的供应商或在磋商活动中自身权益未受到损害的供应商所提出的质疑。</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2.5.4供应商组成联合体参加磋商，联合体中任何一方或多方未按要求签字、盖章、加盖公章的质疑。</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pPr>
        <w:keepNext/>
        <w:adjustRightInd w:val="0"/>
        <w:snapToGrid w:val="0"/>
        <w:spacing w:line="460" w:lineRule="exact"/>
        <w:ind w:firstLine="560" w:firstLineChars="200"/>
        <w:rPr>
          <w:rFonts w:hint="eastAsia" w:ascii="仿宋" w:hAnsi="仿宋" w:eastAsia="仿宋" w:cs="仿宋"/>
          <w:b/>
          <w:kern w:val="0"/>
          <w:sz w:val="28"/>
          <w:szCs w:val="28"/>
        </w:rPr>
      </w:pPr>
      <w:r>
        <w:rPr>
          <w:rFonts w:hint="eastAsia" w:ascii="仿宋" w:hAnsi="仿宋" w:eastAsia="仿宋" w:cs="仿宋"/>
          <w:kern w:val="0"/>
          <w:sz w:val="28"/>
          <w:szCs w:val="28"/>
        </w:rPr>
        <w:t>3．成交通知书</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3.l</w:t>
      </w:r>
      <w:r>
        <w:rPr>
          <w:rFonts w:hint="eastAsia" w:ascii="仿宋" w:hAnsi="仿宋" w:eastAsia="仿宋" w:cs="仿宋"/>
          <w:b/>
          <w:sz w:val="28"/>
          <w:szCs w:val="28"/>
        </w:rPr>
        <w:t xml:space="preserve"> </w:t>
      </w:r>
      <w:r>
        <w:rPr>
          <w:rFonts w:hint="eastAsia" w:ascii="仿宋" w:hAnsi="仿宋" w:eastAsia="仿宋" w:cs="仿宋"/>
          <w:sz w:val="28"/>
          <w:szCs w:val="28"/>
        </w:rPr>
        <w:t>成交结果确定后，采购人将向成交供应商发出成交通知书。成交供应商应在成交结果公告期满后5个工作日内到采购代理机构办理领取成交通知书手续，否则，由此产生的后果供应商自负。</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3.2成交通知书将是合同的一个组成部分，对采购人和成交供应商均具有法律效力。成交通知书发出后，采购人改变成交结果的，或者成交供应商放弃磋商项目的，应当依法承担法律责任。</w:t>
      </w:r>
    </w:p>
    <w:p>
      <w:pPr>
        <w:keepNext/>
        <w:keepLines/>
        <w:adjustRightInd w:val="0"/>
        <w:snapToGrid w:val="0"/>
        <w:spacing w:line="460" w:lineRule="exact"/>
        <w:ind w:firstLine="562" w:firstLineChars="200"/>
        <w:outlineLvl w:val="1"/>
        <w:rPr>
          <w:rFonts w:hint="eastAsia" w:ascii="仿宋" w:hAnsi="仿宋" w:eastAsia="仿宋" w:cs="仿宋"/>
          <w:b/>
          <w:bCs/>
          <w:kern w:val="0"/>
          <w:sz w:val="28"/>
          <w:szCs w:val="28"/>
        </w:rPr>
      </w:pPr>
      <w:bookmarkStart w:id="82" w:name="_Toc120614220"/>
      <w:bookmarkStart w:id="83" w:name="_Toc20823308"/>
      <w:bookmarkStart w:id="84" w:name="_Toc513029236"/>
      <w:bookmarkStart w:id="85" w:name="_Toc16938552"/>
      <w:r>
        <w:rPr>
          <w:rFonts w:hint="eastAsia" w:ascii="仿宋" w:hAnsi="仿宋" w:eastAsia="仿宋" w:cs="仿宋"/>
          <w:b/>
          <w:bCs/>
          <w:kern w:val="0"/>
          <w:sz w:val="28"/>
          <w:szCs w:val="28"/>
        </w:rPr>
        <w:t>七、授予合同</w:t>
      </w:r>
      <w:bookmarkEnd w:id="82"/>
    </w:p>
    <w:bookmarkEnd w:id="83"/>
    <w:bookmarkEnd w:id="84"/>
    <w:bookmarkEnd w:id="85"/>
    <w:p>
      <w:pPr>
        <w:keepNext/>
        <w:adjustRightInd w:val="0"/>
        <w:snapToGrid w:val="0"/>
        <w:spacing w:line="460" w:lineRule="exact"/>
        <w:ind w:firstLine="560" w:firstLineChars="200"/>
        <w:rPr>
          <w:rFonts w:hint="eastAsia" w:ascii="仿宋" w:hAnsi="仿宋" w:eastAsia="仿宋" w:cs="仿宋"/>
          <w:b/>
          <w:kern w:val="0"/>
          <w:sz w:val="28"/>
          <w:szCs w:val="28"/>
        </w:rPr>
      </w:pPr>
      <w:bookmarkStart w:id="86" w:name="_Toc20823309"/>
      <w:bookmarkStart w:id="87" w:name="_Toc16938553"/>
      <w:bookmarkStart w:id="88" w:name="_Toc513029237"/>
      <w:r>
        <w:rPr>
          <w:rFonts w:hint="eastAsia" w:ascii="仿宋" w:hAnsi="仿宋" w:eastAsia="仿宋" w:cs="仿宋"/>
          <w:kern w:val="0"/>
          <w:sz w:val="28"/>
          <w:szCs w:val="28"/>
        </w:rPr>
        <w:t>1.签订合同</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.l成交供应商应当在成交通知书发出之日起三十日内，按照磋商文件确定的事项与采购人签订政府采购合同。</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1.2磋商文件、成交供应商的响应文件及磋商过程中有关澄清、承诺文件均应作为合同附件。</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adjustRightInd w:val="0"/>
        <w:snapToGrid w:val="0"/>
        <w:spacing w:line="460" w:lineRule="exact"/>
        <w:ind w:firstLine="560" w:firstLineChars="200"/>
        <w:rPr>
          <w:rFonts w:hint="eastAsia" w:ascii="仿宋" w:hAnsi="仿宋" w:eastAsia="仿宋" w:cs="仿宋"/>
          <w:b/>
          <w:kern w:val="0"/>
          <w:sz w:val="28"/>
          <w:szCs w:val="28"/>
        </w:rPr>
      </w:pPr>
      <w:r>
        <w:rPr>
          <w:rFonts w:hint="eastAsia" w:ascii="仿宋" w:hAnsi="仿宋" w:eastAsia="仿宋" w:cs="仿宋"/>
          <w:kern w:val="0"/>
          <w:sz w:val="28"/>
          <w:szCs w:val="28"/>
        </w:rPr>
        <w:t>2.货物和服务的追加、减少和添购。</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keepNext/>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pPr>
        <w:adjustRightInd w:val="0"/>
        <w:snapToGrid w:val="0"/>
        <w:spacing w:line="360" w:lineRule="auto"/>
        <w:ind w:firstLine="562" w:firstLineChars="200"/>
        <w:rPr>
          <w:rFonts w:hint="eastAsia" w:ascii="仿宋" w:hAnsi="仿宋" w:eastAsia="仿宋" w:cs="仿宋"/>
          <w:b/>
          <w:sz w:val="28"/>
          <w:szCs w:val="28"/>
        </w:rPr>
      </w:pPr>
    </w:p>
    <w:bookmarkEnd w:id="86"/>
    <w:bookmarkEnd w:id="87"/>
    <w:bookmarkEnd w:id="88"/>
    <w:p>
      <w:pPr>
        <w:adjustRightInd w:val="0"/>
        <w:snapToGrid w:val="0"/>
        <w:spacing w:line="360" w:lineRule="auto"/>
        <w:jc w:val="center"/>
        <w:outlineLvl w:val="0"/>
        <w:rPr>
          <w:rFonts w:hint="eastAsia" w:ascii="仿宋" w:hAnsi="仿宋" w:eastAsia="仿宋" w:cs="仿宋"/>
          <w:sz w:val="28"/>
          <w:szCs w:val="28"/>
        </w:rPr>
      </w:pPr>
      <w:r>
        <w:rPr>
          <w:rFonts w:hint="eastAsia" w:ascii="仿宋" w:hAnsi="仿宋" w:eastAsia="仿宋" w:cs="仿宋"/>
          <w:bCs/>
          <w:sz w:val="36"/>
          <w:szCs w:val="36"/>
        </w:rPr>
        <w:br w:type="page"/>
      </w:r>
      <w:r>
        <w:rPr>
          <w:rFonts w:hint="eastAsia" w:ascii="仿宋" w:hAnsi="仿宋" w:eastAsia="仿宋" w:cs="仿宋"/>
          <w:bCs/>
          <w:sz w:val="36"/>
          <w:szCs w:val="36"/>
        </w:rPr>
        <w:t>第三部分 项目需求</w:t>
      </w:r>
    </w:p>
    <w:p>
      <w:pPr>
        <w:adjustRightInd w:val="0"/>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pStyle w:val="3"/>
        <w:spacing w:before="0" w:after="0" w:line="460"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供应商不能简单照搬照抄磋商文件项目需求说明中的技术、商务要求，必须作实事求是的响应。如供应商提供的货物和服务同招标人提出的项目需求说明中的技术、商务要求不同的，必须在进行必要的说明。</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一、项目需求</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3"/>
        <w:gridCol w:w="847"/>
        <w:gridCol w:w="1091"/>
        <w:gridCol w:w="4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4" w:type="pct"/>
            <w:vAlign w:val="center"/>
          </w:tcPr>
          <w:p>
            <w:pPr>
              <w:jc w:val="center"/>
              <w:rPr>
                <w:rFonts w:hint="eastAsia" w:ascii="仿宋" w:hAnsi="仿宋" w:eastAsia="仿宋" w:cs="仿宋"/>
                <w:sz w:val="24"/>
              </w:rPr>
            </w:pPr>
            <w:r>
              <w:rPr>
                <w:rFonts w:hint="eastAsia" w:ascii="仿宋" w:hAnsi="仿宋" w:eastAsia="仿宋" w:cs="仿宋"/>
                <w:b/>
                <w:sz w:val="24"/>
              </w:rPr>
              <w:t>项目</w:t>
            </w:r>
          </w:p>
        </w:tc>
        <w:tc>
          <w:tcPr>
            <w:tcW w:w="497" w:type="pct"/>
            <w:vAlign w:val="center"/>
          </w:tcPr>
          <w:p>
            <w:pPr>
              <w:jc w:val="center"/>
              <w:rPr>
                <w:rFonts w:hint="eastAsia" w:ascii="仿宋" w:hAnsi="仿宋" w:eastAsia="仿宋" w:cs="仿宋"/>
                <w:b/>
                <w:sz w:val="24"/>
              </w:rPr>
            </w:pPr>
            <w:r>
              <w:rPr>
                <w:rFonts w:hint="eastAsia" w:ascii="仿宋" w:hAnsi="仿宋" w:eastAsia="仿宋" w:cs="仿宋"/>
                <w:b/>
                <w:sz w:val="24"/>
              </w:rPr>
              <w:t>数量</w:t>
            </w:r>
          </w:p>
        </w:tc>
        <w:tc>
          <w:tcPr>
            <w:tcW w:w="640" w:type="pct"/>
            <w:vAlign w:val="center"/>
          </w:tcPr>
          <w:p>
            <w:pPr>
              <w:jc w:val="center"/>
              <w:rPr>
                <w:rFonts w:hint="eastAsia" w:ascii="仿宋" w:hAnsi="仿宋" w:eastAsia="仿宋" w:cs="仿宋"/>
                <w:b/>
                <w:sz w:val="24"/>
              </w:rPr>
            </w:pPr>
            <w:r>
              <w:rPr>
                <w:rFonts w:hint="eastAsia" w:ascii="仿宋" w:hAnsi="仿宋" w:eastAsia="仿宋" w:cs="仿宋"/>
                <w:b/>
                <w:sz w:val="24"/>
              </w:rPr>
              <w:t>规格</w:t>
            </w:r>
          </w:p>
        </w:tc>
        <w:tc>
          <w:tcPr>
            <w:tcW w:w="2458" w:type="pct"/>
            <w:vAlign w:val="center"/>
          </w:tcPr>
          <w:p>
            <w:pPr>
              <w:jc w:val="center"/>
              <w:rPr>
                <w:rFonts w:hint="eastAsia" w:ascii="仿宋" w:hAnsi="仿宋" w:eastAsia="仿宋" w:cs="仿宋"/>
                <w:b/>
                <w:sz w:val="24"/>
              </w:rPr>
            </w:pPr>
            <w:r>
              <w:rPr>
                <w:rFonts w:hint="eastAsia" w:ascii="仿宋" w:hAnsi="仿宋" w:eastAsia="仿宋" w:cs="仿宋"/>
                <w:b/>
                <w:sz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4" w:type="pct"/>
            <w:vAlign w:val="center"/>
          </w:tcPr>
          <w:p>
            <w:pPr>
              <w:rPr>
                <w:rFonts w:hint="eastAsia" w:ascii="仿宋" w:hAnsi="仿宋" w:eastAsia="仿宋" w:cs="仿宋"/>
                <w:sz w:val="24"/>
              </w:rPr>
            </w:pPr>
            <w:r>
              <w:rPr>
                <w:rFonts w:hint="eastAsia" w:ascii="仿宋" w:hAnsi="仿宋" w:eastAsia="仿宋" w:cs="仿宋"/>
                <w:sz w:val="24"/>
              </w:rPr>
              <w:t>课堂实录视频拍摄及脚本修改</w:t>
            </w:r>
          </w:p>
        </w:tc>
        <w:tc>
          <w:tcPr>
            <w:tcW w:w="497" w:type="pct"/>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640" w:type="pct"/>
            <w:vAlign w:val="center"/>
          </w:tcPr>
          <w:p>
            <w:pPr>
              <w:jc w:val="center"/>
              <w:rPr>
                <w:rFonts w:hint="eastAsia" w:ascii="仿宋" w:hAnsi="仿宋" w:eastAsia="仿宋" w:cs="仿宋"/>
                <w:sz w:val="24"/>
              </w:rPr>
            </w:pPr>
            <w:r>
              <w:rPr>
                <w:rFonts w:hint="eastAsia" w:ascii="仿宋" w:hAnsi="仿宋" w:eastAsia="仿宋" w:cs="仿宋"/>
                <w:sz w:val="24"/>
              </w:rPr>
              <w:t>H.264</w:t>
            </w:r>
          </w:p>
        </w:tc>
        <w:tc>
          <w:tcPr>
            <w:tcW w:w="2458" w:type="pct"/>
            <w:vAlign w:val="center"/>
          </w:tcPr>
          <w:p>
            <w:pPr>
              <w:rPr>
                <w:rFonts w:hint="eastAsia" w:ascii="仿宋" w:hAnsi="仿宋" w:eastAsia="仿宋" w:cs="仿宋"/>
                <w:sz w:val="24"/>
              </w:rPr>
            </w:pPr>
            <w:r>
              <w:rPr>
                <w:rFonts w:hint="eastAsia" w:ascii="仿宋" w:hAnsi="仿宋" w:eastAsia="仿宋" w:cs="仿宋"/>
                <w:sz w:val="24"/>
              </w:rPr>
              <w:t>每节课的时长约40-45分钟</w:t>
            </w:r>
          </w:p>
          <w:p>
            <w:pPr>
              <w:rPr>
                <w:rFonts w:hint="eastAsia" w:ascii="仿宋" w:hAnsi="仿宋" w:eastAsia="仿宋" w:cs="仿宋"/>
                <w:sz w:val="24"/>
              </w:rPr>
            </w:pPr>
            <w:r>
              <w:rPr>
                <w:rFonts w:hint="eastAsia" w:ascii="仿宋" w:hAnsi="仿宋" w:eastAsia="仿宋" w:cs="仿宋"/>
                <w:sz w:val="24"/>
              </w:rPr>
              <w:t>拍摄2-3次（以专家满意为准）</w:t>
            </w:r>
            <w:r>
              <w:rPr>
                <w:rFonts w:hint="eastAsia" w:ascii="仿宋" w:hAnsi="仿宋" w:eastAsia="仿宋" w:cs="仿宋"/>
                <w:color w:val="000000"/>
                <w:sz w:val="24"/>
              </w:rPr>
              <w:t>教学过程镜头时长将在最终成片环节中，时长控制于</w:t>
            </w:r>
            <w:r>
              <w:rPr>
                <w:rFonts w:hint="eastAsia" w:ascii="仿宋" w:hAnsi="仿宋" w:eastAsia="仿宋" w:cs="仿宋"/>
                <w:sz w:val="24"/>
              </w:rPr>
              <w:t>40-45</w:t>
            </w:r>
            <w:r>
              <w:rPr>
                <w:rFonts w:hint="eastAsia" w:ascii="仿宋" w:hAnsi="仿宋" w:eastAsia="仿宋" w:cs="仿宋"/>
                <w:color w:val="000000"/>
                <w:sz w:val="24"/>
              </w:rPr>
              <w:t>分钟，拍摄过程考虑素材折损等外部因素影响，需要拍摄约2-3次素材。视频内容中无后期配音，主要采用教师在课堂教学中的现场收声。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4" w:type="pct"/>
            <w:vAlign w:val="center"/>
          </w:tcPr>
          <w:p>
            <w:pPr>
              <w:rPr>
                <w:rFonts w:hint="eastAsia" w:ascii="仿宋" w:hAnsi="仿宋" w:eastAsia="仿宋" w:cs="仿宋"/>
                <w:sz w:val="24"/>
              </w:rPr>
            </w:pPr>
            <w:r>
              <w:rPr>
                <w:rFonts w:hint="eastAsia" w:ascii="仿宋" w:hAnsi="仿宋" w:eastAsia="仿宋" w:cs="仿宋"/>
                <w:sz w:val="24"/>
              </w:rPr>
              <w:t>羽毛球智慧训练系统</w:t>
            </w:r>
          </w:p>
        </w:tc>
        <w:tc>
          <w:tcPr>
            <w:tcW w:w="497" w:type="pct"/>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640" w:type="pct"/>
            <w:vAlign w:val="center"/>
          </w:tcPr>
          <w:p>
            <w:pPr>
              <w:jc w:val="center"/>
              <w:rPr>
                <w:rFonts w:hint="eastAsia" w:ascii="仿宋" w:hAnsi="仿宋" w:eastAsia="仿宋" w:cs="仿宋"/>
                <w:sz w:val="24"/>
              </w:rPr>
            </w:pPr>
            <w:r>
              <w:rPr>
                <w:rFonts w:hint="eastAsia" w:ascii="仿宋" w:hAnsi="仿宋" w:eastAsia="仿宋" w:cs="仿宋"/>
                <w:sz w:val="24"/>
              </w:rPr>
              <w:t>Exe</w:t>
            </w:r>
          </w:p>
        </w:tc>
        <w:tc>
          <w:tcPr>
            <w:tcW w:w="2458" w:type="pct"/>
            <w:vAlign w:val="center"/>
          </w:tcPr>
          <w:p>
            <w:pPr>
              <w:rPr>
                <w:rFonts w:hint="eastAsia" w:ascii="仿宋" w:hAnsi="仿宋" w:eastAsia="仿宋" w:cs="仿宋"/>
                <w:sz w:val="24"/>
              </w:rPr>
            </w:pPr>
            <w:r>
              <w:rPr>
                <w:rFonts w:hint="eastAsia" w:ascii="仿宋" w:hAnsi="仿宋" w:eastAsia="仿宋" w:cs="仿宋"/>
                <w:sz w:val="24"/>
              </w:rPr>
              <w:t>包含ui设计、平台搭建等，实现各平台的互通，达成智慧训练的教学目标，可以进行数据抓取，运动形态训练对比，战术演练等功能。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4" w:type="pct"/>
            <w:vAlign w:val="center"/>
          </w:tcPr>
          <w:p>
            <w:pPr>
              <w:rPr>
                <w:rFonts w:hint="eastAsia" w:ascii="仿宋" w:hAnsi="仿宋" w:eastAsia="仿宋" w:cs="仿宋"/>
                <w:sz w:val="24"/>
              </w:rPr>
            </w:pPr>
            <w:r>
              <w:rPr>
                <w:rFonts w:hint="eastAsia" w:ascii="仿宋" w:hAnsi="仿宋" w:eastAsia="仿宋" w:cs="仿宋"/>
                <w:sz w:val="24"/>
              </w:rPr>
              <w:t>课程实施图形内容设计与制作</w:t>
            </w:r>
          </w:p>
        </w:tc>
        <w:tc>
          <w:tcPr>
            <w:tcW w:w="497" w:type="pct"/>
            <w:vAlign w:val="center"/>
          </w:tcPr>
          <w:p>
            <w:pPr>
              <w:jc w:val="center"/>
              <w:rPr>
                <w:rFonts w:hint="eastAsia" w:ascii="仿宋" w:hAnsi="仿宋" w:eastAsia="仿宋" w:cs="仿宋"/>
                <w:sz w:val="24"/>
              </w:rPr>
            </w:pPr>
            <w:r>
              <w:rPr>
                <w:rFonts w:hint="eastAsia" w:ascii="仿宋" w:hAnsi="仿宋" w:eastAsia="仿宋" w:cs="仿宋"/>
                <w:sz w:val="24"/>
              </w:rPr>
              <w:t>50</w:t>
            </w:r>
          </w:p>
        </w:tc>
        <w:tc>
          <w:tcPr>
            <w:tcW w:w="640" w:type="pct"/>
            <w:vAlign w:val="center"/>
          </w:tcPr>
          <w:p>
            <w:pPr>
              <w:jc w:val="center"/>
              <w:rPr>
                <w:rFonts w:hint="eastAsia" w:ascii="仿宋" w:hAnsi="仿宋" w:eastAsia="仿宋" w:cs="仿宋"/>
                <w:sz w:val="24"/>
              </w:rPr>
            </w:pPr>
            <w:r>
              <w:rPr>
                <w:rFonts w:hint="eastAsia" w:ascii="仿宋" w:hAnsi="仿宋" w:eastAsia="仿宋" w:cs="仿宋"/>
                <w:sz w:val="24"/>
              </w:rPr>
              <w:t>PPT</w:t>
            </w:r>
          </w:p>
        </w:tc>
        <w:tc>
          <w:tcPr>
            <w:tcW w:w="2458" w:type="pct"/>
            <w:vAlign w:val="center"/>
          </w:tcPr>
          <w:p>
            <w:pPr>
              <w:rPr>
                <w:rFonts w:hint="eastAsia" w:ascii="仿宋" w:hAnsi="仿宋" w:eastAsia="仿宋" w:cs="仿宋"/>
                <w:sz w:val="24"/>
              </w:rPr>
            </w:pPr>
            <w:r>
              <w:rPr>
                <w:rFonts w:hint="eastAsia" w:ascii="仿宋" w:hAnsi="仿宋" w:eastAsia="仿宋" w:cs="仿宋"/>
                <w:color w:val="000000"/>
                <w:sz w:val="24"/>
              </w:rPr>
              <w:t>展现整个课堂教学的环节过程与教师的教学设计内容部分，作为现场课堂教学的主要依托和载体。考虑到PPT的实际用途与信息化课堂的必要，内容呈现整体风格主要以主题型为主，简介明了、实用为主。PPT为原创模板，根据教师要求、课堂主题和内容风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4" w:type="pct"/>
            <w:vAlign w:val="center"/>
          </w:tcPr>
          <w:p>
            <w:pPr>
              <w:rPr>
                <w:rFonts w:hint="eastAsia" w:ascii="仿宋" w:hAnsi="仿宋" w:eastAsia="仿宋" w:cs="仿宋"/>
                <w:sz w:val="24"/>
              </w:rPr>
            </w:pPr>
            <w:r>
              <w:rPr>
                <w:rFonts w:hint="eastAsia" w:ascii="仿宋" w:hAnsi="仿宋" w:eastAsia="仿宋" w:cs="仿宋"/>
                <w:sz w:val="24"/>
              </w:rPr>
              <w:t>实施报告图形设计</w:t>
            </w:r>
          </w:p>
        </w:tc>
        <w:tc>
          <w:tcPr>
            <w:tcW w:w="497" w:type="pct"/>
            <w:vAlign w:val="center"/>
          </w:tcPr>
          <w:p>
            <w:pPr>
              <w:jc w:val="center"/>
              <w:rPr>
                <w:rFonts w:hint="eastAsia" w:ascii="仿宋" w:hAnsi="仿宋" w:eastAsia="仿宋" w:cs="仿宋"/>
                <w:sz w:val="24"/>
              </w:rPr>
            </w:pPr>
            <w:r>
              <w:rPr>
                <w:rFonts w:hint="eastAsia" w:ascii="仿宋" w:hAnsi="仿宋" w:eastAsia="仿宋" w:cs="仿宋"/>
                <w:sz w:val="24"/>
              </w:rPr>
              <w:t>12</w:t>
            </w:r>
          </w:p>
        </w:tc>
        <w:tc>
          <w:tcPr>
            <w:tcW w:w="640" w:type="pct"/>
            <w:vAlign w:val="center"/>
          </w:tcPr>
          <w:p>
            <w:pPr>
              <w:jc w:val="center"/>
              <w:rPr>
                <w:rFonts w:hint="eastAsia" w:ascii="仿宋" w:hAnsi="仿宋" w:eastAsia="仿宋" w:cs="仿宋"/>
                <w:sz w:val="24"/>
              </w:rPr>
            </w:pPr>
            <w:r>
              <w:rPr>
                <w:rFonts w:hint="eastAsia" w:ascii="仿宋" w:hAnsi="仿宋" w:eastAsia="仿宋" w:cs="仿宋"/>
                <w:sz w:val="24"/>
              </w:rPr>
              <w:t>Png</w:t>
            </w:r>
          </w:p>
        </w:tc>
        <w:tc>
          <w:tcPr>
            <w:tcW w:w="2458" w:type="pct"/>
            <w:vAlign w:val="center"/>
          </w:tcPr>
          <w:p>
            <w:pPr>
              <w:rPr>
                <w:rFonts w:hint="eastAsia" w:ascii="仿宋" w:hAnsi="仿宋" w:eastAsia="仿宋" w:cs="仿宋"/>
                <w:sz w:val="24"/>
              </w:rPr>
            </w:pPr>
            <w:r>
              <w:rPr>
                <w:rFonts w:hint="eastAsia" w:ascii="仿宋" w:hAnsi="仿宋" w:eastAsia="仿宋" w:cs="仿宋"/>
                <w:color w:val="000000"/>
                <w:sz w:val="24"/>
              </w:rPr>
              <w:t>呈现整个教学过程和教学思路，作为整个教学过程的呈现和解释，整体风格主要以汇报为主。根据教师要求、课堂主题和内容风格决定。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4" w:type="pct"/>
            <w:vAlign w:val="center"/>
          </w:tcPr>
          <w:p>
            <w:pPr>
              <w:rPr>
                <w:rFonts w:hint="eastAsia" w:ascii="仿宋" w:hAnsi="仿宋" w:eastAsia="仿宋" w:cs="仿宋"/>
                <w:sz w:val="24"/>
              </w:rPr>
            </w:pPr>
            <w:r>
              <w:rPr>
                <w:rFonts w:hint="eastAsia" w:ascii="仿宋" w:hAnsi="仿宋" w:eastAsia="仿宋" w:cs="仿宋"/>
                <w:sz w:val="24"/>
              </w:rPr>
              <w:t>训练动作对比资源建设与制作</w:t>
            </w:r>
          </w:p>
        </w:tc>
        <w:tc>
          <w:tcPr>
            <w:tcW w:w="497" w:type="pct"/>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640" w:type="pct"/>
            <w:vAlign w:val="center"/>
          </w:tcPr>
          <w:p>
            <w:pPr>
              <w:jc w:val="center"/>
              <w:rPr>
                <w:rFonts w:hint="eastAsia" w:ascii="仿宋" w:hAnsi="仿宋" w:eastAsia="仿宋" w:cs="仿宋"/>
                <w:sz w:val="24"/>
              </w:rPr>
            </w:pPr>
            <w:r>
              <w:rPr>
                <w:rFonts w:hint="eastAsia" w:ascii="仿宋" w:hAnsi="仿宋" w:eastAsia="仿宋" w:cs="仿宋"/>
                <w:sz w:val="24"/>
              </w:rPr>
              <w:t>H264</w:t>
            </w:r>
          </w:p>
        </w:tc>
        <w:tc>
          <w:tcPr>
            <w:tcW w:w="2458" w:type="pct"/>
            <w:vAlign w:val="center"/>
          </w:tcPr>
          <w:p>
            <w:pPr>
              <w:rPr>
                <w:rFonts w:hint="eastAsia" w:ascii="仿宋" w:hAnsi="仿宋" w:eastAsia="仿宋" w:cs="仿宋"/>
                <w:sz w:val="24"/>
              </w:rPr>
            </w:pPr>
            <w:r>
              <w:rPr>
                <w:rFonts w:hint="eastAsia" w:ascii="仿宋" w:hAnsi="仿宋" w:eastAsia="仿宋" w:cs="仿宋"/>
                <w:sz w:val="24"/>
              </w:rPr>
              <w:t>完成课程所需的技术动作的规范拍摄，拍摄量根据课程所需决定，完成数据采集并与学生动作进行比对纠正。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04" w:type="pct"/>
            <w:vAlign w:val="center"/>
          </w:tcPr>
          <w:p>
            <w:pPr>
              <w:rPr>
                <w:rFonts w:hint="eastAsia" w:ascii="仿宋" w:hAnsi="仿宋" w:eastAsia="仿宋" w:cs="仿宋"/>
                <w:sz w:val="24"/>
              </w:rPr>
            </w:pPr>
            <w:r>
              <w:rPr>
                <w:rFonts w:hint="eastAsia" w:ascii="仿宋" w:hAnsi="仿宋" w:eastAsia="仿宋" w:cs="仿宋"/>
                <w:sz w:val="24"/>
              </w:rPr>
              <w:t>东西协作校技术支持服务</w:t>
            </w:r>
          </w:p>
        </w:tc>
        <w:tc>
          <w:tcPr>
            <w:tcW w:w="497" w:type="pct"/>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640" w:type="pct"/>
            <w:vAlign w:val="center"/>
          </w:tcPr>
          <w:p>
            <w:pPr>
              <w:jc w:val="center"/>
              <w:rPr>
                <w:rFonts w:hint="eastAsia" w:ascii="仿宋" w:hAnsi="仿宋" w:eastAsia="仿宋" w:cs="仿宋"/>
                <w:sz w:val="24"/>
              </w:rPr>
            </w:pPr>
          </w:p>
        </w:tc>
        <w:tc>
          <w:tcPr>
            <w:tcW w:w="2458" w:type="pct"/>
            <w:vAlign w:val="center"/>
          </w:tcPr>
          <w:p>
            <w:pPr>
              <w:rPr>
                <w:rFonts w:hint="eastAsia" w:ascii="仿宋" w:hAnsi="仿宋" w:eastAsia="仿宋" w:cs="仿宋"/>
                <w:sz w:val="24"/>
              </w:rPr>
            </w:pPr>
            <w:r>
              <w:rPr>
                <w:rFonts w:hint="eastAsia" w:ascii="仿宋" w:hAnsi="仿宋" w:eastAsia="仿宋" w:cs="仿宋"/>
                <w:sz w:val="24"/>
              </w:rPr>
              <w:t>对东西协作院校（云南机电职业技术学院）进行技术支持服务，包含拍摄、软件制作等。</w:t>
            </w:r>
          </w:p>
        </w:tc>
      </w:tr>
    </w:tbl>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二、技术要求</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（一）人员配置及设备要求</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1.课程顾问团队：具备三年以上经验的课程顾问团队课程编导与老师深度沟通，协助老师策划作品设计制作方案，起草脚本；按比赛要求的技术参数进行视频录制和制作。</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2.摄像团队：具备资深专业摄像师、摄像助理、化妆师（必须全程跟妆，直至拍摄结束）、灯光师、场记员等专业摄像团队拍摄现场服务。</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 专业高清摄像机（根据具体拍摄需求）、收音设备、摄影灯等（特殊课程拍摄需求但属摄像范围内的设备也需拍摄方提供）。</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4.后期制作团队：具备专业的视频制作、特效、包装团队进行视频后期制作。</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（二）视频制作要求</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 教学大赛视频以每年度赛事组织方文件要求为准。</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2.作品素材囊括视频、音频、图书、论文、文本、图片、动画等富媒体内容。投标供应商需要根据老师提供的素材包含作业、习题、讲义、参考资料及其他与课程相关的资源进行整合、完善。</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3.拍摄为教学现场或专业摄影棚，摄影棚拍摄需具有本地化专业摄影棚，根据课程内容需求，搭建拍摄场景。如学校提供场地，制作公司需提供所需所有设备并搭建拍摄场景，提供驻场服务。</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必须使用高清数字设备进行录制，要求视频信号源，稳定性：全片图像同步性能稳定，无失步现象，CTL同步控制信号必须连续；图像无抖动跳跃，色彩无突变。信噪比：图像信噪比不低于55dB，无明显杂波。色调：白平衡正确，无明显偏色。</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必须使用广播级话筒及音频处理设备，保证录音质量。音频信号源，声道：中文内容音频信号记录于第1声道，音乐、音效、同期声记录于第2声道，若有其他文字解说记录于第3声道（如录音设备无第3声道，则录于第2声道）。电平指标：2db—8db声音应无明显失真、放音过冲、过弱。音频信噪比不低于48db。声音和画面要求同步，无交流声或其他杂音等缺陷。伴音清晰、饱满、圆润，无失真、噪声杂音干扰、音量忽大忽小现象。解说声与现场声无明显比例失调，解说声与背景音乐无明显比例失调。</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6.前期采用高清拍摄时，分辨率不低于1280*1024或1920*1080，采用4：3或16：9模式。视频处理压缩采用H.264(MPEG-4Part10：profile=main,level=3.0)及以上标准编码方式，码流速率10240Kbps以上，帧率不低于25fps。</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7.音频压缩采用AAC(MPEG4Part3)格式。采样率48KHz。音频码流率128Kbps(恒定)。双声道，须做混音处理。</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8.动画制作，动画指的是根据要求设计的、需要建模制作的复杂视频效果，要求提供可视频动画能直接融入讲课内容。二维动画如人物表示（以卡通形象替代教师、卡通形象互动）等不作为动画。</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9.画面及制作，教师PPT素材或教学内容必须经过专业美化及标准配色处理，必须达到画面和谐。</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设计：提供课程制作设计思路以精、简、优、新4个方面的影视级课程视频制作方式；拍摄：提供拍摄设计需使用多种拍摄手法制作课程，包括现场教学式、现场实操式、动画传媒式等，必须采用多样化的实景作为背景，背景必须符合匹配课程内容。</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11.视频修改：如老师对制作的视频有修改意见，制作方必须认真负责修改，达到老师的要求(视频可修改次数不少于3次，微调不计次数)。</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12.单个视频制作完成后，拍摄老师需要对本次拍摄满意度进行评分。</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13.制作方交付的视频成片的质量和技术指标基本要求如下：</w:t>
      </w:r>
    </w:p>
    <w:tbl>
      <w:tblPr>
        <w:tblStyle w:val="26"/>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566"/>
        <w:gridCol w:w="5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74" w:type="pct"/>
            <w:tcBorders>
              <w:tl2br w:val="nil"/>
              <w:tr2bl w:val="nil"/>
            </w:tcBorders>
            <w:vAlign w:val="center"/>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941" w:type="pct"/>
            <w:tcBorders>
              <w:tl2br w:val="nil"/>
              <w:tr2bl w:val="nil"/>
            </w:tcBorders>
            <w:vAlign w:val="center"/>
          </w:tcPr>
          <w:p>
            <w:pPr>
              <w:jc w:val="center"/>
              <w:rPr>
                <w:rFonts w:hint="eastAsia" w:ascii="仿宋" w:hAnsi="仿宋" w:eastAsia="仿宋" w:cs="仿宋"/>
                <w:b/>
                <w:bCs/>
                <w:sz w:val="24"/>
              </w:rPr>
            </w:pPr>
            <w:r>
              <w:rPr>
                <w:rFonts w:hint="eastAsia" w:ascii="仿宋" w:hAnsi="仿宋" w:eastAsia="仿宋" w:cs="仿宋"/>
                <w:b/>
                <w:bCs/>
                <w:sz w:val="24"/>
              </w:rPr>
              <w:t>项 目</w:t>
            </w:r>
          </w:p>
        </w:tc>
        <w:tc>
          <w:tcPr>
            <w:tcW w:w="3584" w:type="pct"/>
            <w:tcBorders>
              <w:tl2br w:val="nil"/>
              <w:tr2bl w:val="nil"/>
            </w:tcBorders>
            <w:vAlign w:val="center"/>
          </w:tcPr>
          <w:p>
            <w:pPr>
              <w:jc w:val="center"/>
              <w:rPr>
                <w:rFonts w:hint="eastAsia" w:ascii="仿宋" w:hAnsi="仿宋" w:eastAsia="仿宋" w:cs="仿宋"/>
                <w:b/>
                <w:bCs/>
                <w:sz w:val="24"/>
              </w:rPr>
            </w:pPr>
            <w:r>
              <w:rPr>
                <w:rFonts w:hint="eastAsia" w:ascii="仿宋" w:hAnsi="仿宋" w:eastAsia="仿宋" w:cs="仿宋"/>
                <w:b/>
                <w:bCs/>
                <w:sz w:val="24"/>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restar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w:t>
            </w:r>
          </w:p>
        </w:tc>
        <w:tc>
          <w:tcPr>
            <w:tcW w:w="941" w:type="pct"/>
            <w:vMerge w:val="restar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视频信号源</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（1）稳定性：全片图像同步性能稳定，无失帧现象，CTL同步控制信号必须连续，图像无抖动跳跃，色彩无突变，编辑点处图像稳定。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tcBorders>
              <w:tl2br w:val="nil"/>
              <w:tr2bl w:val="nil"/>
            </w:tcBorders>
            <w:vAlign w:val="center"/>
          </w:tcPr>
          <w:p>
            <w:pPr>
              <w:jc w:val="center"/>
              <w:rPr>
                <w:rFonts w:hint="eastAsia" w:ascii="仿宋" w:hAnsi="仿宋" w:eastAsia="仿宋" w:cs="仿宋"/>
                <w:sz w:val="24"/>
              </w:rPr>
            </w:pPr>
          </w:p>
        </w:tc>
        <w:tc>
          <w:tcPr>
            <w:tcW w:w="941" w:type="pct"/>
            <w:vMerge w:val="continue"/>
            <w:tcBorders>
              <w:tl2br w:val="nil"/>
              <w:tr2bl w:val="nil"/>
            </w:tcBorders>
            <w:vAlign w:val="center"/>
          </w:tcPr>
          <w:p>
            <w:pPr>
              <w:jc w:val="left"/>
              <w:rPr>
                <w:rFonts w:hint="eastAsia" w:ascii="仿宋" w:hAnsi="仿宋" w:eastAsia="仿宋" w:cs="仿宋"/>
                <w:sz w:val="24"/>
              </w:rPr>
            </w:pP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（2）信噪比：图像信噪比不低于55dB，无明显杂波。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tcBorders>
              <w:tl2br w:val="nil"/>
              <w:tr2bl w:val="nil"/>
            </w:tcBorders>
            <w:vAlign w:val="center"/>
          </w:tcPr>
          <w:p>
            <w:pPr>
              <w:jc w:val="center"/>
              <w:rPr>
                <w:rFonts w:hint="eastAsia" w:ascii="仿宋" w:hAnsi="仿宋" w:eastAsia="仿宋" w:cs="仿宋"/>
                <w:sz w:val="24"/>
              </w:rPr>
            </w:pPr>
          </w:p>
        </w:tc>
        <w:tc>
          <w:tcPr>
            <w:tcW w:w="941" w:type="pct"/>
            <w:vMerge w:val="continue"/>
            <w:tcBorders>
              <w:tl2br w:val="nil"/>
              <w:tr2bl w:val="nil"/>
            </w:tcBorders>
            <w:vAlign w:val="center"/>
          </w:tcPr>
          <w:p>
            <w:pPr>
              <w:jc w:val="left"/>
              <w:rPr>
                <w:rFonts w:hint="eastAsia" w:ascii="仿宋" w:hAnsi="仿宋" w:eastAsia="仿宋" w:cs="仿宋"/>
                <w:sz w:val="24"/>
              </w:rPr>
            </w:pP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（3）色调：白平衡正确，无明显偏色，多机拍摄的镜头衔接处无明显色差。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tcBorders>
              <w:tl2br w:val="nil"/>
              <w:tr2bl w:val="nil"/>
            </w:tcBorders>
            <w:vAlign w:val="center"/>
          </w:tcPr>
          <w:p>
            <w:pPr>
              <w:jc w:val="center"/>
              <w:rPr>
                <w:rFonts w:hint="eastAsia" w:ascii="仿宋" w:hAnsi="仿宋" w:eastAsia="仿宋" w:cs="仿宋"/>
                <w:sz w:val="24"/>
              </w:rPr>
            </w:pPr>
          </w:p>
        </w:tc>
        <w:tc>
          <w:tcPr>
            <w:tcW w:w="941" w:type="pct"/>
            <w:vMerge w:val="continue"/>
            <w:tcBorders>
              <w:tl2br w:val="nil"/>
              <w:tr2bl w:val="nil"/>
            </w:tcBorders>
            <w:vAlign w:val="center"/>
          </w:tcPr>
          <w:p>
            <w:pPr>
              <w:jc w:val="left"/>
              <w:rPr>
                <w:rFonts w:hint="eastAsia" w:ascii="仿宋" w:hAnsi="仿宋" w:eastAsia="仿宋" w:cs="仿宋"/>
                <w:sz w:val="24"/>
              </w:rPr>
            </w:pP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（4）视频电平：视频全讯号幅度为1Ⅴp-p，最大不超过1.1Ⅴp-p。其中，消隐电平为0V时，白电平幅度0.7Ⅴp-p，同步信号0.3Vp-p，色同步信号幅度0.3V p-p (以消隐线上下对称)，全片一致。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2</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视频采集</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视频集样使用Ｙ、U、V分量采样模式，采样基准频率为13.5MHz，采样格式为如下4:1:1；4:2:2和4:4:4三种之一。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3</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视频编码方式</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H.264/AVC (MPEG-4 Part10)编码、使用二次编码的MP4格式，码率为VBR。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4</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视频分辨率</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高清成片，分辨率不低于1920x1080像素。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颜色数</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视频类素材每帧图像颜色数不低于256色或灰度级不低于128级。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6</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视频帧率</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25fps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7</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视频比例</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4：3或16：9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8</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视频格式</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mp4格式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9</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视频码率</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码率为VBR3000-5000Kbps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音频格式</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音频压缩采用AAC(MPEG4 Part3)格式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11</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音频采样率</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采样率48KHz，量化位数至少为16位0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12</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音频类型</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音乐类、音效声、语音等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13</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电平指标</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2db-8db声音应无明显失真、放音过冲、过弱。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14</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声道</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必须是双声道，输出通道为立体声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15</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音频码率</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音频码流率128Kbps (恒定)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16</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音频信噪比</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不低于48db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restar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17</w:t>
            </w:r>
          </w:p>
          <w:p>
            <w:pPr>
              <w:jc w:val="cente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tc>
        <w:tc>
          <w:tcPr>
            <w:tcW w:w="941" w:type="pct"/>
            <w:vMerge w:val="restar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声音效果</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（1）声音和画面同步；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tcBorders>
              <w:tl2br w:val="nil"/>
              <w:tr2bl w:val="nil"/>
            </w:tcBorders>
            <w:vAlign w:val="center"/>
          </w:tcPr>
          <w:p>
            <w:pPr>
              <w:jc w:val="center"/>
              <w:rPr>
                <w:rFonts w:hint="eastAsia" w:ascii="仿宋" w:hAnsi="仿宋" w:eastAsia="仿宋" w:cs="仿宋"/>
                <w:sz w:val="24"/>
              </w:rPr>
            </w:pPr>
          </w:p>
        </w:tc>
        <w:tc>
          <w:tcPr>
            <w:tcW w:w="941" w:type="pct"/>
            <w:vMerge w:val="continue"/>
            <w:tcBorders>
              <w:tl2br w:val="nil"/>
              <w:tr2bl w:val="nil"/>
            </w:tcBorders>
            <w:vAlign w:val="center"/>
          </w:tcPr>
          <w:p>
            <w:pPr>
              <w:jc w:val="left"/>
              <w:rPr>
                <w:rFonts w:hint="eastAsia" w:ascii="仿宋" w:hAnsi="仿宋" w:eastAsia="仿宋" w:cs="仿宋"/>
                <w:sz w:val="24"/>
              </w:rPr>
            </w:pP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（2）声音清晰，无杂音，无干扰，无破音和电流音；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18</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课程设计</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符合教学规律和教学比赛要求。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19</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脚本设计</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内容拆分详细，有逻辑关系，易于理解和记忆。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20</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美术设计</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根据课程定制设计方案，视觉感觉良好。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21</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后期动画文字</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后期制作动画，显示的文件风格自然。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22</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拍摄机位</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特写，中景，全景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23</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字幕</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如有要求、则符合电视节目字幕标准。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tcBorders>
              <w:tl2br w:val="nil"/>
              <w:tr2bl w:val="nil"/>
            </w:tcBorders>
            <w:vAlign w:val="center"/>
          </w:tcPr>
          <w:p>
            <w:pPr>
              <w:jc w:val="center"/>
              <w:rPr>
                <w:rFonts w:hint="eastAsia" w:ascii="仿宋" w:hAnsi="仿宋" w:eastAsia="仿宋" w:cs="仿宋"/>
                <w:sz w:val="24"/>
              </w:rPr>
            </w:pPr>
            <w:r>
              <w:rPr>
                <w:rFonts w:hint="eastAsia" w:ascii="仿宋" w:hAnsi="仿宋" w:eastAsia="仿宋" w:cs="仿宋"/>
                <w:sz w:val="24"/>
              </w:rPr>
              <w:t>24</w:t>
            </w:r>
          </w:p>
        </w:tc>
        <w:tc>
          <w:tcPr>
            <w:tcW w:w="941" w:type="pct"/>
            <w:tcBorders>
              <w:tl2br w:val="nil"/>
              <w:tr2bl w:val="nil"/>
            </w:tcBorders>
            <w:vAlign w:val="center"/>
          </w:tcPr>
          <w:p>
            <w:pPr>
              <w:jc w:val="left"/>
              <w:rPr>
                <w:rFonts w:hint="eastAsia" w:ascii="仿宋" w:hAnsi="仿宋" w:eastAsia="仿宋" w:cs="仿宋"/>
                <w:sz w:val="24"/>
              </w:rPr>
            </w:pPr>
            <w:r>
              <w:rPr>
                <w:rFonts w:hint="eastAsia" w:ascii="仿宋" w:hAnsi="仿宋" w:eastAsia="仿宋" w:cs="仿宋"/>
                <w:sz w:val="24"/>
              </w:rPr>
              <w:t>项目团队</w:t>
            </w:r>
          </w:p>
        </w:tc>
        <w:tc>
          <w:tcPr>
            <w:tcW w:w="3584" w:type="pct"/>
            <w:tcBorders>
              <w:tl2br w:val="nil"/>
              <w:tr2bl w:val="nil"/>
            </w:tcBorders>
            <w:vAlign w:val="center"/>
          </w:tcPr>
          <w:p>
            <w:pPr>
              <w:rPr>
                <w:rFonts w:hint="eastAsia" w:ascii="仿宋" w:hAnsi="仿宋" w:eastAsia="仿宋" w:cs="仿宋"/>
                <w:sz w:val="24"/>
              </w:rPr>
            </w:pPr>
            <w:r>
              <w:rPr>
                <w:rFonts w:hint="eastAsia" w:ascii="仿宋" w:hAnsi="仿宋" w:eastAsia="仿宋" w:cs="仿宋"/>
                <w:sz w:val="24"/>
              </w:rPr>
              <w:t>由管理、编导、摄影师、后期制作等人员团队专门负责该项目。</w:t>
            </w:r>
          </w:p>
        </w:tc>
      </w:tr>
    </w:tbl>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14.投标供应商因视频制作需要提供的学术视频、动画、图片、音频、图书论文等素材，要求具有完整的知识产权，且其产权归属学校所有。</w:t>
      </w:r>
    </w:p>
    <w:p>
      <w:pPr>
        <w:spacing w:line="460" w:lineRule="exact"/>
        <w:ind w:firstLine="560" w:firstLineChars="200"/>
        <w:jc w:val="left"/>
        <w:rPr>
          <w:rFonts w:hint="eastAsia" w:ascii="仿宋" w:hAnsi="仿宋" w:eastAsia="仿宋" w:cs="仿宋"/>
          <w:sz w:val="28"/>
          <w:szCs w:val="28"/>
        </w:rPr>
      </w:pP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（三）二维动画制作要求</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（1）教育性：通过二维产品的动画演示能帮助学生更好地理解产品的工作过程。</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（2）科学性：无穿帮镜头，无科学性错误。</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技术性：动画色彩造型和谐，帧和帧之间的关联性强；动画演播过程要求流畅，静止画面时间不超过5秒；伴音清晰、饱满、圆润，无失真、噪声杂音干扰、音量忽大忽小现象；解说声与现场声、背景音乐无明显比例失调。音频信噪比不低于48 dB；字幕使用符合国家标准的规范字，不出现繁体字、异体字（国家规定的除外）、错别字；字幕的字体、大小、色彩搭配、摆放位置、停留时间、出入屏方式力求与其他要素（画面、解说词、音乐）配合适当，不能破坏原有画面；需提供MP4、SWF格式或HTML5网页动画；动画精度高，画面质感细腻，内容真实，动作流畅。</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（四）三维动画制作要求</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（1）教育性：通过二维产品的动画演示能帮助学生更好地理解产品的工作过程。</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（2）科学性：无穿帮镜头，无科学性错误。</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3）技术性：动画色彩造型和谐，帧和帧之间的关联性强；动画演播过程要求流畅，静止画面时间不超过5秒；伴音清晰、饱满、圆润，无失真、噪声杂音干扰、音量忽大忽小现象；解说声与现场声、背景音乐无明显比例失调。音频信噪比不低于48 dB；字幕使用符合国家标准的规范字，不出现繁体字、异体字（国家规定的除外）、错别字；字幕的字体、大小、色彩搭配、摆放位置、停留时间、出入屏方式力求与其他要素（画面、解说词、音乐）配合适当，不能破坏原有画面；使用目前主流三维动画格式；模型精度高，贴图细腻有质感，材质真实，运动规律比较复杂，动作流畅，镜头转变较多； </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（4）艺术性：高清，画面排版精致，图像清晰，色彩饱和，播放流畅，声音清楚，制作精细，吸引力强，激发学习兴趣。</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（五）交互程序建设制作要求</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（1）采用Unity3d或Unreal Engine软件开发的可执行程序，程序格式为“exe”。</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（2）单个交互文件内存应保持在500M以下。编程语言采用C＃或C++、python编程语言，程序运行安全流畅，无卡顿，符合逻辑。</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（3）使用3DMAX、Maya、Creo、Solidworks等常见建模工具建模；三维交互操作类动画采用Unity3D或3DVIA Composer等互动仿真类软件进行开发制作；每个动画不仅要立体的表现其工作状态，还能实现360°自由查看，能真实直观地带给用户一种立体的感知。而且每一个交互动画的交互操作不能少于5处，且交互操纵均有反应，无错误操作内容；Unity3D引擎制作互动动画要求：资源目录条理清晰，场景资源要求动态加载，内存管理合理，脚本规范命名准确，模型材质贴图在保证效果的前提下尽可能优化，FPS最低30，每个场景面数不得超过100W，DrawCalls不得超过200，实时光个数不得超过3个，烘焙参数合理，效果优秀；3DVIA Composer制作要求：保证界面干净整洁，在保证运行流畅的情况下，尽可能地优化表面材质，区分不同部件的不同材料质感。每一个交互动画都可以单独发布exe文件。</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）实施报告PPT制作</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根据教师实施报告文字进行ppt设计，形式利于教师展示教学理念、教学策略、课程实施、学习成效等内容。</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三、商务部分</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一</w:t>
      </w:r>
      <w:r>
        <w:rPr>
          <w:rFonts w:hint="eastAsia" w:ascii="仿宋" w:hAnsi="仿宋" w:eastAsia="仿宋" w:cs="仿宋"/>
          <w:sz w:val="28"/>
          <w:szCs w:val="28"/>
        </w:rPr>
        <w:t>）交付要求</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1.提供分辨率不低于 1080p（16:9），MP4 格式的视频文件一套。</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2.根据项目申报需要提供相应要求的视频文件一套。</w:t>
      </w:r>
    </w:p>
    <w:p>
      <w:pPr>
        <w:spacing w:line="460" w:lineRule="exact"/>
        <w:ind w:firstLine="562" w:firstLineChars="200"/>
        <w:jc w:val="left"/>
        <w:rPr>
          <w:rFonts w:hint="eastAsia" w:ascii="仿宋" w:hAnsi="仿宋" w:eastAsia="仿宋" w:cs="仿宋"/>
          <w:sz w:val="28"/>
          <w:szCs w:val="28"/>
          <w:highlight w:val="none"/>
        </w:rPr>
      </w:pPr>
      <w:r>
        <w:rPr>
          <w:rFonts w:hint="eastAsia" w:ascii="仿宋" w:hAnsi="仿宋" w:eastAsia="仿宋" w:cs="仿宋"/>
          <w:b/>
          <w:bCs/>
          <w:sz w:val="28"/>
          <w:szCs w:val="28"/>
          <w:highlight w:val="none"/>
        </w:rPr>
        <w:t>3.投标供应商承诺拍摄的全部母带级别视频文件和成品文件至少提供一年的保存服务</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承诺函放入商务技术文件，格式自拟，未提供作无效标处理</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w:t>
      </w:r>
    </w:p>
    <w:p>
      <w:pPr>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4.成交供应商过程性辅导直至2023年11月26 日，比赛定稿视频等材料交付时间不得晚于2023年11月26 日，具体以比赛时间为准。</w:t>
      </w:r>
    </w:p>
    <w:p>
      <w:pPr>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 版权要求</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color w:val="auto"/>
          <w:sz w:val="28"/>
          <w:szCs w:val="28"/>
        </w:rPr>
        <w:t>供应商在制作过程中提供的视频数据、动画资料、教参图书、学术期刊资源、教育视频资源等涉及到版权问题的相关资料，必须妥善解决其知识产权问题，所有知识产权、传播</w:t>
      </w:r>
      <w:r>
        <w:rPr>
          <w:rFonts w:hint="eastAsia" w:ascii="仿宋" w:hAnsi="仿宋" w:eastAsia="仿宋" w:cs="仿宋"/>
          <w:sz w:val="28"/>
          <w:szCs w:val="28"/>
        </w:rPr>
        <w:t>权纠纷由供货方承担责任，采购方免责。</w:t>
      </w:r>
      <w:r>
        <w:rPr>
          <w:rFonts w:hint="eastAsia" w:ascii="仿宋" w:hAnsi="仿宋" w:eastAsia="仿宋" w:cs="仿宋"/>
          <w:color w:val="auto"/>
          <w:sz w:val="28"/>
          <w:szCs w:val="28"/>
          <w:highlight w:val="none"/>
        </w:rPr>
        <w:t>投标人须全部满足并提供书面承诺原件</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承诺函放入商务技术文件，格式自拟，未提供作无效标处理</w:t>
      </w:r>
      <w:r>
        <w:rPr>
          <w:rFonts w:hint="eastAsia" w:ascii="仿宋" w:hAnsi="仿宋" w:eastAsia="仿宋" w:cs="仿宋"/>
          <w:b/>
          <w:bCs/>
          <w:color w:val="auto"/>
          <w:sz w:val="28"/>
          <w:szCs w:val="28"/>
          <w:highlight w:val="none"/>
          <w:lang w:eastAsia="zh-CN"/>
        </w:rPr>
        <w:t>）</w:t>
      </w:r>
      <w:r>
        <w:rPr>
          <w:rFonts w:hint="eastAsia" w:ascii="仿宋" w:hAnsi="仿宋" w:eastAsia="仿宋" w:cs="仿宋"/>
          <w:color w:val="auto"/>
          <w:sz w:val="28"/>
          <w:szCs w:val="28"/>
          <w:highlight w:val="none"/>
        </w:rPr>
        <w:t>。</w:t>
      </w:r>
    </w:p>
    <w:p>
      <w:pPr>
        <w:numPr>
          <w:ilvl w:val="0"/>
          <w:numId w:val="0"/>
        </w:num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付款方式：</w:t>
      </w:r>
    </w:p>
    <w:p>
      <w:pPr>
        <w:numPr>
          <w:ilvl w:val="0"/>
          <w:numId w:val="0"/>
        </w:num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合同签订后，所有资源制作完成，并验收合格后付清资源制作费用，比赛结束后结清奖励费用。</w:t>
      </w:r>
    </w:p>
    <w:p>
      <w:pPr>
        <w:spacing w:line="460" w:lineRule="exact"/>
        <w:ind w:firstLine="280" w:firstLineChars="100"/>
        <w:rPr>
          <w:rFonts w:hint="eastAsia" w:ascii="仿宋" w:hAnsi="仿宋" w:eastAsia="仿宋" w:cs="仿宋"/>
          <w:sz w:val="28"/>
          <w:szCs w:val="28"/>
          <w:lang w:eastAsia="zh-CN"/>
        </w:rPr>
      </w:pPr>
    </w:p>
    <w:p>
      <w:pPr>
        <w:spacing w:line="460" w:lineRule="exact"/>
        <w:ind w:firstLine="280" w:firstLineChars="100"/>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、项目结算</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1.预算金额：25万元（报价超过项目预算作无效响应处理）</w:t>
      </w:r>
    </w:p>
    <w:p>
      <w:pPr>
        <w:spacing w:line="46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资源制作费用：15万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奖励费用10万元。</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奖励费用：</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a、若作品获评上国家二等级奖项，奖励金为30000元。</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b、若作品获评上国家一等级奖项，奖励金为50000元。   </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c、东西协作校（云南机电职业技术学院）作品获评上国家二等</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级奖项，奖励金为30000元。</w:t>
      </w:r>
    </w:p>
    <w:p>
      <w:pPr>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d、东西协作校（云南机电职业技术学院）作品获评上国家一等</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级奖项，奖励金为50000元。</w:t>
      </w:r>
    </w:p>
    <w:p>
      <w:pPr>
        <w:pStyle w:val="3"/>
      </w:pPr>
    </w:p>
    <w:p>
      <w:pPr>
        <w:adjustRightInd w:val="0"/>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Cs/>
          <w:sz w:val="36"/>
          <w:szCs w:val="36"/>
        </w:rPr>
        <w:br w:type="page"/>
      </w:r>
      <w:r>
        <w:rPr>
          <w:rFonts w:hint="eastAsia" w:ascii="仿宋" w:hAnsi="仿宋" w:eastAsia="仿宋" w:cs="仿宋"/>
          <w:bCs/>
          <w:sz w:val="36"/>
          <w:szCs w:val="36"/>
        </w:rPr>
        <w:t>第四部分 评审方法和评审标准</w:t>
      </w:r>
    </w:p>
    <w:p>
      <w:pPr>
        <w:adjustRightInd w:val="0"/>
        <w:snapToGrid w:val="0"/>
        <w:spacing w:line="460" w:lineRule="exact"/>
        <w:ind w:firstLine="562" w:firstLineChars="200"/>
        <w:jc w:val="left"/>
        <w:textAlignment w:val="baseline"/>
        <w:outlineLvl w:val="1"/>
        <w:rPr>
          <w:rFonts w:hint="eastAsia" w:ascii="仿宋" w:hAnsi="仿宋" w:eastAsia="仿宋" w:cs="仿宋"/>
          <w:b/>
          <w:sz w:val="28"/>
          <w:szCs w:val="28"/>
        </w:rPr>
      </w:pPr>
      <w:r>
        <w:rPr>
          <w:rFonts w:hint="eastAsia" w:ascii="仿宋" w:hAnsi="仿宋" w:eastAsia="仿宋" w:cs="仿宋"/>
          <w:b/>
          <w:sz w:val="28"/>
          <w:szCs w:val="28"/>
        </w:rPr>
        <w:t>一、</w:t>
      </w:r>
      <w:r>
        <w:rPr>
          <w:rFonts w:hint="eastAsia" w:ascii="仿宋" w:hAnsi="仿宋" w:eastAsia="仿宋" w:cs="仿宋"/>
          <w:bCs/>
          <w:sz w:val="28"/>
          <w:szCs w:val="28"/>
        </w:rPr>
        <w:t>磋商方式</w:t>
      </w:r>
    </w:p>
    <w:p>
      <w:pPr>
        <w:tabs>
          <w:tab w:val="left" w:pos="3585"/>
        </w:tabs>
        <w:adjustRightInd w:val="0"/>
        <w:snapToGrid w:val="0"/>
        <w:spacing w:line="46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见面磋商模式：供应商在采购文件规定的时间和地点参加磋商活动。</w:t>
      </w:r>
    </w:p>
    <w:p>
      <w:pPr>
        <w:adjustRightInd w:val="0"/>
        <w:snapToGrid w:val="0"/>
        <w:spacing w:line="460" w:lineRule="exact"/>
        <w:ind w:firstLine="562" w:firstLineChars="200"/>
        <w:jc w:val="left"/>
        <w:textAlignment w:val="baseline"/>
        <w:outlineLvl w:val="1"/>
        <w:rPr>
          <w:rFonts w:hint="eastAsia"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磋商程序及评审方法和标准</w:t>
      </w:r>
    </w:p>
    <w:p>
      <w:pPr>
        <w:adjustRightInd w:val="0"/>
        <w:snapToGrid w:val="0"/>
        <w:spacing w:line="460" w:lineRule="exact"/>
        <w:ind w:firstLine="691" w:firstLineChars="247"/>
        <w:rPr>
          <w:rFonts w:hint="eastAsia" w:ascii="仿宋" w:hAnsi="仿宋" w:eastAsia="仿宋" w:cs="仿宋"/>
          <w:bCs/>
          <w:sz w:val="28"/>
          <w:szCs w:val="28"/>
        </w:rPr>
      </w:pPr>
      <w:r>
        <w:rPr>
          <w:rFonts w:hint="eastAsia" w:ascii="仿宋" w:hAnsi="仿宋" w:eastAsia="仿宋" w:cs="仿宋"/>
          <w:bCs/>
          <w:sz w:val="28"/>
          <w:szCs w:val="28"/>
        </w:rPr>
        <w:t>1.评审方法：综合评分法，经磋商确定最终采购需求和提交最后报价的供应商后，由磋商小组采用综合评分法对提交最后报价的供应商的响应文件和最后报价进行综合评分。</w:t>
      </w:r>
    </w:p>
    <w:p>
      <w:pPr>
        <w:adjustRightInd w:val="0"/>
        <w:snapToGrid w:val="0"/>
        <w:spacing w:line="460" w:lineRule="exact"/>
        <w:ind w:firstLine="700" w:firstLineChars="250"/>
        <w:rPr>
          <w:rFonts w:hint="eastAsia" w:ascii="仿宋" w:hAnsi="仿宋" w:eastAsia="仿宋" w:cs="仿宋"/>
          <w:bCs/>
          <w:sz w:val="28"/>
          <w:szCs w:val="28"/>
        </w:rPr>
      </w:pPr>
      <w:r>
        <w:rPr>
          <w:rFonts w:hint="eastAsia" w:ascii="仿宋" w:hAnsi="仿宋" w:eastAsia="仿宋" w:cs="仿宋"/>
          <w:bCs/>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pPr>
        <w:adjustRightInd w:val="0"/>
        <w:snapToGrid w:val="0"/>
        <w:spacing w:line="460" w:lineRule="exact"/>
        <w:ind w:firstLine="555"/>
        <w:rPr>
          <w:rFonts w:hint="eastAsia" w:ascii="仿宋" w:hAnsi="仿宋" w:eastAsia="仿宋" w:cs="仿宋"/>
          <w:sz w:val="28"/>
          <w:szCs w:val="28"/>
        </w:rPr>
      </w:pPr>
      <w:r>
        <w:rPr>
          <w:rFonts w:hint="eastAsia" w:ascii="仿宋" w:hAnsi="仿宋" w:eastAsia="仿宋" w:cs="仿宋"/>
          <w:sz w:val="28"/>
          <w:szCs w:val="28"/>
        </w:rPr>
        <w:t>供应商商务、技术部分和价格部分的合计分值，为该供应商的评审总得分。</w:t>
      </w:r>
    </w:p>
    <w:p>
      <w:pPr>
        <w:adjustRightInd w:val="0"/>
        <w:snapToGrid w:val="0"/>
        <w:spacing w:line="460" w:lineRule="exact"/>
        <w:ind w:firstLine="555"/>
        <w:rPr>
          <w:rFonts w:hint="eastAsia" w:ascii="仿宋" w:hAnsi="仿宋" w:eastAsia="仿宋" w:cs="仿宋"/>
          <w:sz w:val="28"/>
          <w:szCs w:val="28"/>
        </w:rPr>
      </w:pPr>
      <w:r>
        <w:rPr>
          <w:rFonts w:hint="eastAsia" w:ascii="仿宋" w:hAnsi="仿宋" w:eastAsia="仿宋" w:cs="仿宋"/>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adjustRightInd w:val="0"/>
        <w:snapToGrid w:val="0"/>
        <w:spacing w:line="460" w:lineRule="exact"/>
        <w:ind w:firstLine="555"/>
        <w:rPr>
          <w:rFonts w:hint="eastAsia" w:ascii="仿宋" w:hAnsi="仿宋" w:eastAsia="仿宋" w:cs="仿宋"/>
          <w:sz w:val="28"/>
          <w:szCs w:val="28"/>
        </w:rPr>
      </w:pPr>
      <w:r>
        <w:rPr>
          <w:rFonts w:hint="eastAsia" w:ascii="仿宋" w:hAnsi="仿宋" w:eastAsia="仿宋" w:cs="仿宋"/>
          <w:sz w:val="28"/>
          <w:szCs w:val="28"/>
        </w:rPr>
        <w:t>评委在认真审阅响应文件的基础上，根据各响应文件的响应程度独立评判，不得统一打分。</w:t>
      </w:r>
    </w:p>
    <w:p>
      <w:pPr>
        <w:adjustRightInd w:val="0"/>
        <w:snapToGrid w:val="0"/>
        <w:spacing w:line="460" w:lineRule="exact"/>
        <w:ind w:firstLine="555"/>
        <w:rPr>
          <w:rFonts w:hint="eastAsia" w:ascii="仿宋" w:hAnsi="仿宋" w:eastAsia="仿宋" w:cs="仿宋"/>
          <w:sz w:val="28"/>
          <w:szCs w:val="28"/>
        </w:rPr>
      </w:pPr>
      <w:r>
        <w:rPr>
          <w:rFonts w:hint="eastAsia" w:ascii="仿宋" w:hAnsi="仿宋" w:eastAsia="仿宋" w:cs="仿宋"/>
          <w:sz w:val="28"/>
          <w:szCs w:val="28"/>
        </w:rPr>
        <w:t>技术商务部分评审结束后，再开启最后报价计算分值。总分值为100分，加分和减分因素除外。</w:t>
      </w:r>
    </w:p>
    <w:p>
      <w:pPr>
        <w:adjustRightInd w:val="0"/>
        <w:snapToGrid w:val="0"/>
        <w:spacing w:line="460" w:lineRule="exact"/>
        <w:ind w:firstLine="579" w:firstLineChars="206"/>
        <w:outlineLvl w:val="2"/>
        <w:rPr>
          <w:rFonts w:hint="eastAsia" w:ascii="仿宋" w:hAnsi="仿宋" w:eastAsia="仿宋" w:cs="仿宋"/>
          <w:b/>
          <w:sz w:val="28"/>
          <w:szCs w:val="28"/>
        </w:rPr>
      </w:pPr>
      <w:r>
        <w:rPr>
          <w:rFonts w:hint="eastAsia" w:ascii="仿宋" w:hAnsi="仿宋" w:eastAsia="仿宋" w:cs="仿宋"/>
          <w:b/>
          <w:sz w:val="28"/>
          <w:szCs w:val="28"/>
        </w:rPr>
        <w:t>（一）采购人（代表）对供应商资格进行审查。</w:t>
      </w:r>
    </w:p>
    <w:p>
      <w:pPr>
        <w:adjustRightInd w:val="0"/>
        <w:snapToGrid w:val="0"/>
        <w:spacing w:line="460" w:lineRule="exact"/>
        <w:ind w:firstLine="576" w:firstLineChars="206"/>
        <w:rPr>
          <w:rFonts w:hint="eastAsia" w:ascii="仿宋" w:hAnsi="仿宋" w:eastAsia="仿宋" w:cs="仿宋"/>
          <w:kern w:val="0"/>
          <w:sz w:val="28"/>
          <w:szCs w:val="28"/>
        </w:rPr>
      </w:pPr>
      <w:r>
        <w:rPr>
          <w:rFonts w:hint="eastAsia" w:ascii="仿宋" w:hAnsi="仿宋" w:eastAsia="仿宋" w:cs="仿宋"/>
          <w:kern w:val="0"/>
          <w:sz w:val="28"/>
          <w:szCs w:val="28"/>
        </w:rPr>
        <w:t>供应商资格不合格的，其响应文件判定为无效响应文件。</w:t>
      </w:r>
    </w:p>
    <w:p>
      <w:pPr>
        <w:adjustRightInd w:val="0"/>
        <w:snapToGrid w:val="0"/>
        <w:spacing w:line="460" w:lineRule="exact"/>
        <w:ind w:firstLine="579" w:firstLineChars="206"/>
        <w:outlineLvl w:val="2"/>
        <w:rPr>
          <w:rFonts w:hint="eastAsia" w:ascii="仿宋" w:hAnsi="仿宋" w:eastAsia="仿宋" w:cs="仿宋"/>
          <w:b/>
          <w:sz w:val="28"/>
          <w:szCs w:val="28"/>
        </w:rPr>
      </w:pPr>
      <w:r>
        <w:rPr>
          <w:rFonts w:hint="eastAsia" w:ascii="仿宋" w:hAnsi="仿宋" w:eastAsia="仿宋" w:cs="仿宋"/>
          <w:b/>
          <w:sz w:val="28"/>
          <w:szCs w:val="28"/>
        </w:rPr>
        <w:t>（二）磋商小组对符合资格供应商的响应文件进行符合性审查。</w:t>
      </w:r>
    </w:p>
    <w:p>
      <w:pPr>
        <w:adjustRightInd w:val="0"/>
        <w:snapToGrid w:val="0"/>
        <w:spacing w:line="460" w:lineRule="exact"/>
        <w:ind w:firstLine="576" w:firstLineChars="206"/>
        <w:rPr>
          <w:rFonts w:hint="eastAsia" w:ascii="仿宋" w:hAnsi="仿宋" w:eastAsia="仿宋" w:cs="仿宋"/>
          <w:kern w:val="0"/>
          <w:sz w:val="28"/>
          <w:szCs w:val="28"/>
        </w:rPr>
      </w:pPr>
      <w:r>
        <w:rPr>
          <w:rFonts w:hint="eastAsia" w:ascii="仿宋" w:hAnsi="仿宋" w:eastAsia="仿宋" w:cs="仿宋"/>
          <w:kern w:val="0"/>
          <w:sz w:val="28"/>
          <w:szCs w:val="28"/>
        </w:rPr>
        <w:t xml:space="preserve">未通过符合性审查的响应文件，将被判为不满足磋商文件实质性要求。 </w:t>
      </w:r>
    </w:p>
    <w:p>
      <w:pPr>
        <w:adjustRightInd w:val="0"/>
        <w:snapToGrid w:val="0"/>
        <w:spacing w:line="460" w:lineRule="exact"/>
        <w:ind w:firstLine="560" w:firstLineChars="200"/>
        <w:jc w:val="left"/>
        <w:outlineLvl w:val="2"/>
        <w:rPr>
          <w:rFonts w:hint="eastAsia" w:ascii="仿宋" w:hAnsi="仿宋" w:eastAsia="仿宋" w:cs="仿宋"/>
          <w:sz w:val="28"/>
          <w:szCs w:val="28"/>
          <w:lang w:val="zh-CN"/>
        </w:rPr>
      </w:pPr>
      <w:r>
        <w:rPr>
          <w:rFonts w:hint="eastAsia" w:ascii="仿宋" w:hAnsi="仿宋" w:eastAsia="仿宋" w:cs="仿宋"/>
          <w:sz w:val="28"/>
          <w:szCs w:val="28"/>
          <w:lang w:val="zh-CN"/>
        </w:rPr>
        <w:t>（三）商务技术分：</w:t>
      </w:r>
      <w:r>
        <w:rPr>
          <w:rFonts w:hint="eastAsia" w:ascii="仿宋" w:hAnsi="仿宋" w:eastAsia="仿宋" w:cs="仿宋"/>
          <w:sz w:val="28"/>
          <w:szCs w:val="28"/>
        </w:rPr>
        <w:t>70</w:t>
      </w:r>
      <w:r>
        <w:rPr>
          <w:rFonts w:hint="eastAsia" w:ascii="仿宋" w:hAnsi="仿宋" w:eastAsia="仿宋" w:cs="仿宋"/>
          <w:sz w:val="28"/>
          <w:szCs w:val="28"/>
          <w:lang w:val="zh-CN"/>
        </w:rPr>
        <w:t>分</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1302"/>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749" w:type="pct"/>
            <w:vAlign w:val="center"/>
          </w:tcPr>
          <w:p>
            <w:pPr>
              <w:jc w:val="center"/>
              <w:rPr>
                <w:rFonts w:hint="eastAsia" w:ascii="仿宋" w:hAnsi="仿宋" w:eastAsia="仿宋" w:cs="仿宋"/>
                <w:b/>
                <w:bCs/>
                <w:sz w:val="24"/>
              </w:rPr>
            </w:pPr>
            <w:r>
              <w:rPr>
                <w:rFonts w:hint="eastAsia" w:ascii="仿宋" w:hAnsi="仿宋" w:eastAsia="仿宋" w:cs="仿宋"/>
                <w:b/>
                <w:bCs/>
                <w:sz w:val="24"/>
              </w:rPr>
              <w:t>评分项目</w:t>
            </w:r>
          </w:p>
        </w:tc>
        <w:tc>
          <w:tcPr>
            <w:tcW w:w="764" w:type="pct"/>
            <w:vAlign w:val="center"/>
          </w:tcPr>
          <w:p>
            <w:pPr>
              <w:jc w:val="center"/>
              <w:rPr>
                <w:rFonts w:hint="eastAsia" w:ascii="仿宋" w:hAnsi="仿宋" w:eastAsia="仿宋" w:cs="仿宋"/>
                <w:b/>
                <w:bCs/>
                <w:sz w:val="24"/>
              </w:rPr>
            </w:pPr>
            <w:r>
              <w:rPr>
                <w:rFonts w:hint="eastAsia" w:ascii="仿宋" w:hAnsi="仿宋" w:eastAsia="仿宋" w:cs="仿宋"/>
                <w:b/>
                <w:bCs/>
                <w:sz w:val="24"/>
              </w:rPr>
              <w:t>分值</w:t>
            </w:r>
          </w:p>
        </w:tc>
        <w:tc>
          <w:tcPr>
            <w:tcW w:w="3486" w:type="pct"/>
            <w:vAlign w:val="center"/>
          </w:tcPr>
          <w:p>
            <w:pPr>
              <w:jc w:val="center"/>
              <w:rPr>
                <w:rFonts w:hint="eastAsia" w:ascii="仿宋" w:hAnsi="仿宋" w:eastAsia="仿宋" w:cs="仿宋"/>
                <w:b/>
                <w:bCs/>
                <w:sz w:val="24"/>
              </w:rPr>
            </w:pPr>
            <w:r>
              <w:rPr>
                <w:rFonts w:hint="eastAsia" w:ascii="仿宋" w:hAnsi="仿宋" w:eastAsia="仿宋" w:cs="仿宋"/>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749" w:type="pct"/>
            <w:vAlign w:val="center"/>
          </w:tcPr>
          <w:p>
            <w:pPr>
              <w:jc w:val="center"/>
              <w:rPr>
                <w:rFonts w:hint="eastAsia" w:ascii="仿宋" w:hAnsi="仿宋" w:eastAsia="仿宋" w:cs="仿宋"/>
                <w:sz w:val="24"/>
              </w:rPr>
            </w:pPr>
            <w:r>
              <w:rPr>
                <w:rFonts w:hint="eastAsia" w:ascii="仿宋" w:hAnsi="仿宋" w:eastAsia="仿宋" w:cs="仿宋"/>
                <w:sz w:val="24"/>
              </w:rPr>
              <w:t>项目人员配备</w:t>
            </w:r>
          </w:p>
          <w:p>
            <w:pPr>
              <w:jc w:val="center"/>
              <w:rPr>
                <w:rFonts w:hint="eastAsia" w:ascii="仿宋" w:hAnsi="仿宋" w:eastAsia="仿宋" w:cs="仿宋"/>
                <w:sz w:val="24"/>
              </w:rPr>
            </w:pPr>
          </w:p>
        </w:tc>
        <w:tc>
          <w:tcPr>
            <w:tcW w:w="764" w:type="pct"/>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3486" w:type="pct"/>
            <w:vAlign w:val="center"/>
          </w:tcPr>
          <w:p>
            <w:pPr>
              <w:rPr>
                <w:rFonts w:hint="eastAsia" w:ascii="仿宋" w:hAnsi="仿宋" w:eastAsia="仿宋" w:cs="仿宋"/>
                <w:sz w:val="24"/>
              </w:rPr>
            </w:pPr>
            <w:r>
              <w:rPr>
                <w:rFonts w:hint="eastAsia" w:ascii="仿宋" w:hAnsi="仿宋" w:eastAsia="仿宋" w:cs="仿宋"/>
                <w:sz w:val="24"/>
              </w:rPr>
              <w:t>1.供应商拟派项目负责人，拥有丰富的工作经验5年或以上（时间以业绩合同签订时间为准）的得4分；拥有丰富的工</w:t>
            </w:r>
            <w:r>
              <w:rPr>
                <w:rFonts w:hint="eastAsia" w:ascii="仿宋" w:hAnsi="仿宋" w:eastAsia="仿宋" w:cs="仿宋"/>
                <w:color w:val="auto"/>
                <w:sz w:val="24"/>
              </w:rPr>
              <w:t>作经验3（含）年-5年</w:t>
            </w:r>
            <w:r>
              <w:rPr>
                <w:rFonts w:hint="eastAsia" w:ascii="仿宋" w:hAnsi="仿宋" w:eastAsia="仿宋" w:cs="仿宋"/>
                <w:sz w:val="24"/>
              </w:rPr>
              <w:t>（不含）的（时间以业绩合同签订时间为准）的得2分，本项最高得4分。提供类似项目作品（需同时提供业绩合同复印加盖公章和业主单位证明，以上材料需体现项目负责人）</w:t>
            </w:r>
          </w:p>
          <w:p>
            <w:pPr>
              <w:rPr>
                <w:rFonts w:hint="eastAsia" w:ascii="仿宋" w:hAnsi="仿宋" w:eastAsia="仿宋" w:cs="仿宋"/>
                <w:sz w:val="24"/>
              </w:rPr>
            </w:pPr>
            <w:r>
              <w:rPr>
                <w:rFonts w:hint="eastAsia" w:ascii="仿宋" w:hAnsi="仿宋" w:eastAsia="仿宋" w:cs="仿宋"/>
                <w:sz w:val="24"/>
              </w:rPr>
              <w:t>2.拟派摄影师有超过2年以上从业经验的，每有1人得1分，最高2分。提供类似项目作品（需同时提供业绩合同复印加盖公章和业主单位证明，以上材料需体现摄影师姓名）。</w:t>
            </w:r>
          </w:p>
          <w:p>
            <w:pPr>
              <w:rPr>
                <w:rFonts w:hint="eastAsia" w:ascii="仿宋" w:hAnsi="仿宋" w:eastAsia="仿宋" w:cs="仿宋"/>
                <w:sz w:val="24"/>
              </w:rPr>
            </w:pPr>
            <w:r>
              <w:rPr>
                <w:rFonts w:hint="eastAsia" w:ascii="仿宋" w:hAnsi="仿宋" w:eastAsia="仿宋" w:cs="仿宋"/>
                <w:sz w:val="24"/>
              </w:rPr>
              <w:t>3.拟派脚本撰写人员熟悉教学与课程工作相关要求，有相关工作经验的，提供独立撰写的脚本一份得4分（提脚本、业主单位证明，以上材料需体现撰写人姓名）。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49" w:type="pct"/>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近期业绩</w:t>
            </w:r>
          </w:p>
        </w:tc>
        <w:tc>
          <w:tcPr>
            <w:tcW w:w="764" w:type="pct"/>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20</w:t>
            </w:r>
          </w:p>
        </w:tc>
        <w:tc>
          <w:tcPr>
            <w:tcW w:w="3486" w:type="pct"/>
            <w:vAlign w:val="center"/>
          </w:tcPr>
          <w:p>
            <w:pPr>
              <w:rPr>
                <w:rFonts w:hint="eastAsia" w:ascii="仿宋" w:hAnsi="仿宋" w:eastAsia="仿宋" w:cs="仿宋"/>
                <w:color w:val="auto"/>
                <w:sz w:val="24"/>
              </w:rPr>
            </w:pPr>
            <w:r>
              <w:rPr>
                <w:rFonts w:hint="eastAsia" w:ascii="仿宋" w:hAnsi="仿宋" w:eastAsia="仿宋" w:cs="仿宋"/>
                <w:color w:val="auto"/>
                <w:sz w:val="24"/>
              </w:rPr>
              <w:t>供应商2020年1月1日（以业绩合同签订日期为准）以来参加类似大赛或评比活动获奖情况（20分）：</w:t>
            </w:r>
          </w:p>
          <w:p>
            <w:pPr>
              <w:rPr>
                <w:rFonts w:hint="eastAsia" w:ascii="仿宋" w:hAnsi="仿宋" w:eastAsia="仿宋" w:cs="仿宋"/>
                <w:color w:val="auto"/>
                <w:sz w:val="24"/>
              </w:rPr>
            </w:pPr>
            <w:r>
              <w:rPr>
                <w:rFonts w:hint="eastAsia" w:ascii="仿宋" w:hAnsi="仿宋" w:eastAsia="仿宋" w:cs="仿宋"/>
                <w:color w:val="auto"/>
                <w:sz w:val="24"/>
              </w:rPr>
              <w:t>（1）国家级获奖：按照国家一、二、三等奖分别为5分、3分、1分/个，累计加分。国家级三等奖不得超过5个。</w:t>
            </w:r>
          </w:p>
          <w:p>
            <w:pPr>
              <w:rPr>
                <w:rFonts w:hint="eastAsia" w:ascii="仿宋" w:hAnsi="仿宋" w:eastAsia="仿宋" w:cs="仿宋"/>
                <w:color w:val="auto"/>
                <w:sz w:val="24"/>
              </w:rPr>
            </w:pPr>
            <w:r>
              <w:rPr>
                <w:rFonts w:hint="eastAsia" w:ascii="仿宋" w:hAnsi="仿宋" w:eastAsia="仿宋" w:cs="仿宋"/>
                <w:color w:val="auto"/>
                <w:sz w:val="24"/>
              </w:rPr>
              <w:t>（2）省级获奖：按照省级一、二、三等奖分别为3分、2分、</w:t>
            </w:r>
            <w:r>
              <w:rPr>
                <w:rFonts w:hint="eastAsia" w:ascii="仿宋" w:hAnsi="仿宋" w:eastAsia="仿宋" w:cs="仿宋"/>
                <w:color w:val="auto"/>
                <w:sz w:val="24"/>
                <w:lang w:val="en-US" w:eastAsia="zh-CN"/>
              </w:rPr>
              <w:t>0.5</w:t>
            </w:r>
            <w:r>
              <w:rPr>
                <w:rFonts w:hint="eastAsia" w:ascii="仿宋" w:hAnsi="仿宋" w:eastAsia="仿宋" w:cs="仿宋"/>
                <w:color w:val="auto"/>
                <w:sz w:val="24"/>
              </w:rPr>
              <w:t>分/个，累计加分。省级三等奖不超过5个。</w:t>
            </w:r>
          </w:p>
          <w:p>
            <w:pPr>
              <w:rPr>
                <w:rFonts w:hint="eastAsia" w:ascii="仿宋" w:hAnsi="仿宋" w:eastAsia="仿宋" w:cs="仿宋"/>
                <w:color w:val="auto"/>
                <w:sz w:val="24"/>
              </w:rPr>
            </w:pPr>
            <w:r>
              <w:rPr>
                <w:rFonts w:hint="eastAsia" w:ascii="仿宋" w:hAnsi="仿宋" w:eastAsia="仿宋" w:cs="仿宋"/>
                <w:color w:val="auto"/>
                <w:sz w:val="24"/>
              </w:rPr>
              <w:t>说明：</w:t>
            </w:r>
          </w:p>
          <w:p>
            <w:pPr>
              <w:numPr>
                <w:ilvl w:val="0"/>
                <w:numId w:val="1"/>
              </w:numPr>
              <w:rPr>
                <w:rFonts w:hint="eastAsia" w:ascii="仿宋" w:hAnsi="仿宋" w:eastAsia="仿宋" w:cs="仿宋"/>
                <w:color w:val="auto"/>
                <w:sz w:val="24"/>
              </w:rPr>
            </w:pPr>
            <w:r>
              <w:rPr>
                <w:rFonts w:hint="eastAsia" w:ascii="仿宋" w:hAnsi="仿宋" w:eastAsia="仿宋" w:cs="仿宋"/>
                <w:color w:val="auto"/>
                <w:sz w:val="24"/>
              </w:rPr>
              <w:t>同一作品就高评分，不兼评兼得；</w:t>
            </w:r>
          </w:p>
          <w:p>
            <w:pPr>
              <w:numPr>
                <w:ilvl w:val="0"/>
                <w:numId w:val="1"/>
              </w:numPr>
              <w:rPr>
                <w:rFonts w:hint="eastAsia" w:ascii="仿宋" w:hAnsi="仿宋" w:eastAsia="仿宋" w:cs="仿宋"/>
                <w:color w:val="auto"/>
                <w:sz w:val="24"/>
              </w:rPr>
            </w:pPr>
            <w:r>
              <w:rPr>
                <w:rFonts w:hint="eastAsia" w:ascii="仿宋" w:hAnsi="仿宋" w:eastAsia="仿宋" w:cs="仿宋"/>
                <w:color w:val="auto"/>
                <w:sz w:val="24"/>
              </w:rPr>
              <w:t>业绩中最高荣誉为省级获奖，则此项最高得10分；</w:t>
            </w:r>
          </w:p>
          <w:p>
            <w:pPr>
              <w:rPr>
                <w:rFonts w:hint="eastAsia" w:ascii="仿宋" w:hAnsi="仿宋" w:eastAsia="仿宋" w:cs="仿宋"/>
                <w:color w:val="auto"/>
                <w:sz w:val="24"/>
              </w:rPr>
            </w:pPr>
            <w:r>
              <w:rPr>
                <w:rFonts w:hint="eastAsia" w:ascii="仿宋" w:hAnsi="仿宋" w:eastAsia="仿宋" w:cs="仿宋"/>
                <w:color w:val="auto"/>
                <w:sz w:val="24"/>
              </w:rPr>
              <w:t>3.以上赛事非行政部门举办的比赛，降级打分（国家级将为省级；省级降为市级，不计分。）</w:t>
            </w:r>
          </w:p>
          <w:p>
            <w:pPr>
              <w:rPr>
                <w:rFonts w:hint="eastAsia" w:ascii="仿宋" w:hAnsi="仿宋" w:eastAsia="仿宋" w:cs="仿宋"/>
                <w:color w:val="auto"/>
                <w:sz w:val="24"/>
              </w:rPr>
            </w:pPr>
            <w:r>
              <w:rPr>
                <w:rFonts w:hint="eastAsia" w:ascii="仿宋" w:hAnsi="仿宋" w:eastAsia="仿宋" w:cs="仿宋"/>
                <w:color w:val="auto"/>
                <w:sz w:val="24"/>
              </w:rPr>
              <w:t>3.评审专家根据供应商提供合同、获奖证明等佐证材料进行评分，无佐证材料或证明不足不得分，责任自负。佐证材料均须加盖公章。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49" w:type="pct"/>
            <w:vAlign w:val="center"/>
          </w:tcPr>
          <w:p>
            <w:pPr>
              <w:jc w:val="center"/>
              <w:rPr>
                <w:rFonts w:hint="eastAsia" w:ascii="仿宋" w:hAnsi="仿宋" w:eastAsia="仿宋" w:cs="仿宋"/>
                <w:sz w:val="24"/>
              </w:rPr>
            </w:pPr>
            <w:r>
              <w:rPr>
                <w:rFonts w:hint="eastAsia" w:ascii="仿宋" w:hAnsi="仿宋" w:eastAsia="仿宋" w:cs="仿宋"/>
                <w:sz w:val="24"/>
              </w:rPr>
              <w:t>项目实施方案</w:t>
            </w:r>
          </w:p>
        </w:tc>
        <w:tc>
          <w:tcPr>
            <w:tcW w:w="764" w:type="pct"/>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3486" w:type="pct"/>
            <w:vAlign w:val="center"/>
          </w:tcPr>
          <w:p>
            <w:pPr>
              <w:rPr>
                <w:rFonts w:hint="eastAsia" w:ascii="仿宋" w:hAnsi="仿宋" w:eastAsia="仿宋" w:cs="仿宋"/>
                <w:sz w:val="24"/>
              </w:rPr>
            </w:pPr>
            <w:r>
              <w:rPr>
                <w:rFonts w:hint="eastAsia" w:ascii="仿宋" w:hAnsi="仿宋" w:eastAsia="仿宋" w:cs="仿宋"/>
                <w:sz w:val="24"/>
              </w:rPr>
              <w:t>根据投标人针对本次项目的制作方案进行打分。方案详细明确、契合主题、内容新颖丰富、有特点，得10分；方案较详细明确、较契合主题、内容较新颖丰富、比较有特点，得7分；方案一般、主题契合度一般、内容一般，得5分；没有方案或方案不可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9" w:type="pct"/>
            <w:vAlign w:val="center"/>
          </w:tcPr>
          <w:p>
            <w:pPr>
              <w:jc w:val="center"/>
              <w:rPr>
                <w:rFonts w:hint="eastAsia" w:ascii="仿宋" w:hAnsi="仿宋" w:eastAsia="仿宋" w:cs="仿宋"/>
                <w:sz w:val="24"/>
              </w:rPr>
            </w:pPr>
            <w:r>
              <w:rPr>
                <w:rFonts w:hint="eastAsia" w:ascii="仿宋" w:hAnsi="仿宋" w:eastAsia="仿宋" w:cs="仿宋"/>
                <w:sz w:val="24"/>
              </w:rPr>
              <w:t>样片展示</w:t>
            </w:r>
          </w:p>
        </w:tc>
        <w:tc>
          <w:tcPr>
            <w:tcW w:w="764" w:type="pct"/>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3486" w:type="pct"/>
            <w:vAlign w:val="center"/>
          </w:tcPr>
          <w:p>
            <w:pPr>
              <w:pStyle w:val="61"/>
              <w:spacing w:line="240" w:lineRule="auto"/>
              <w:rPr>
                <w:rFonts w:hint="eastAsia" w:ascii="仿宋" w:hAnsi="仿宋" w:eastAsia="仿宋" w:cs="仿宋"/>
                <w:sz w:val="24"/>
              </w:rPr>
            </w:pPr>
            <w:r>
              <w:rPr>
                <w:rFonts w:hint="eastAsia" w:ascii="仿宋" w:hAnsi="仿宋" w:eastAsia="仿宋" w:cs="仿宋"/>
                <w:sz w:val="24"/>
              </w:rPr>
              <w:t>1.样片原创真实性（3分）：供应商现场展示样片业主单位证明（纸质版）或演示样片的工程文件及素材（电子版）得3分。</w:t>
            </w:r>
          </w:p>
          <w:p>
            <w:pPr>
              <w:pStyle w:val="61"/>
              <w:spacing w:line="240" w:lineRule="auto"/>
              <w:rPr>
                <w:rFonts w:hint="eastAsia" w:ascii="仿宋" w:hAnsi="仿宋" w:eastAsia="仿宋" w:cs="仿宋"/>
                <w:sz w:val="24"/>
              </w:rPr>
            </w:pPr>
            <w:r>
              <w:rPr>
                <w:rFonts w:hint="eastAsia" w:ascii="仿宋" w:hAnsi="仿宋" w:eastAsia="仿宋" w:cs="仿宋"/>
                <w:sz w:val="24"/>
              </w:rPr>
              <w:t>2.样片质量：评委根据投标人的展示情况进行打分。供应商能使用多种拍摄手法制作课程，提供的演示视频能完全体现多种拍摄表现手法。评委根据投标人的展示情况对样片质量及原创真实性进行横向比较，分档评分：样片画面优美、逻辑通顺、艺术性强，能完全体现多种拍摄的表现手法，原创真实得7分；样片画面较优美、逻辑较通顺、艺术性较强，较能体现多种拍摄的表现手法，得5分；样片主题与采购人的需求匹配度一般得3分；样片主题与采购人的需求有偏差，得1分；未提供样片或偏差过大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9" w:type="pct"/>
            <w:vAlign w:val="center"/>
          </w:tcPr>
          <w:p>
            <w:pPr>
              <w:jc w:val="center"/>
              <w:rPr>
                <w:rFonts w:hint="eastAsia" w:ascii="仿宋" w:hAnsi="仿宋" w:eastAsia="仿宋" w:cs="仿宋"/>
                <w:sz w:val="24"/>
              </w:rPr>
            </w:pPr>
            <w:r>
              <w:rPr>
                <w:rFonts w:hint="eastAsia" w:ascii="仿宋" w:hAnsi="仿宋" w:eastAsia="仿宋" w:cs="仿宋"/>
                <w:sz w:val="24"/>
              </w:rPr>
              <w:t>平台演示</w:t>
            </w:r>
          </w:p>
        </w:tc>
        <w:tc>
          <w:tcPr>
            <w:tcW w:w="764" w:type="pct"/>
            <w:vAlign w:val="center"/>
          </w:tcPr>
          <w:p>
            <w:pPr>
              <w:jc w:val="center"/>
              <w:rPr>
                <w:rFonts w:hint="eastAsia" w:ascii="仿宋" w:hAnsi="仿宋" w:eastAsia="仿宋" w:cs="仿宋"/>
                <w:sz w:val="24"/>
              </w:rPr>
            </w:pPr>
            <w:r>
              <w:rPr>
                <w:rFonts w:hint="eastAsia" w:ascii="仿宋" w:hAnsi="仿宋" w:eastAsia="仿宋" w:cs="仿宋"/>
                <w:sz w:val="24"/>
              </w:rPr>
              <w:t>10</w:t>
            </w:r>
          </w:p>
        </w:tc>
        <w:tc>
          <w:tcPr>
            <w:tcW w:w="3486" w:type="pct"/>
            <w:vAlign w:val="center"/>
          </w:tcPr>
          <w:p>
            <w:pPr>
              <w:pStyle w:val="61"/>
              <w:spacing w:line="240" w:lineRule="auto"/>
              <w:rPr>
                <w:rFonts w:hint="eastAsia" w:ascii="仿宋" w:hAnsi="仿宋" w:eastAsia="仿宋" w:cs="仿宋"/>
                <w:sz w:val="24"/>
                <w:lang w:val="zh-CN"/>
              </w:rPr>
            </w:pPr>
            <w:r>
              <w:rPr>
                <w:rFonts w:hint="eastAsia" w:ascii="仿宋" w:hAnsi="仿宋" w:eastAsia="仿宋" w:cs="仿宋"/>
                <w:sz w:val="24"/>
                <w:lang w:val="zh-CN"/>
              </w:rPr>
              <w:t>根据项目要求提供全套羽毛球全套技术规范视频，并现场演示得2分</w:t>
            </w:r>
          </w:p>
          <w:p>
            <w:pPr>
              <w:rPr>
                <w:rFonts w:hint="eastAsia" w:ascii="仿宋" w:hAnsi="仿宋" w:eastAsia="仿宋" w:cs="仿宋"/>
                <w:sz w:val="24"/>
                <w:lang w:val="zh-CN" w:bidi="zh-CN"/>
              </w:rPr>
            </w:pPr>
            <w:r>
              <w:rPr>
                <w:rFonts w:hint="eastAsia" w:ascii="仿宋" w:hAnsi="仿宋" w:eastAsia="仿宋" w:cs="仿宋"/>
                <w:sz w:val="24"/>
                <w:lang w:val="zh-CN" w:bidi="zh-CN"/>
              </w:rPr>
              <w:t>能够提供羽毛球（双打）的战术演练软件或平台，实现视角切换、运动员移动、击球路线选择、战术保存，每实现一个功能得2分，本项最高得</w:t>
            </w:r>
            <w:r>
              <w:rPr>
                <w:rFonts w:hint="eastAsia" w:ascii="仿宋" w:hAnsi="仿宋" w:eastAsia="仿宋" w:cs="仿宋"/>
                <w:sz w:val="24"/>
                <w:lang w:val="en-US" w:bidi="zh-CN"/>
              </w:rPr>
              <w:t>10分</w:t>
            </w:r>
            <w:r>
              <w:rPr>
                <w:rFonts w:hint="eastAsia" w:ascii="仿宋" w:hAnsi="仿宋" w:eastAsia="仿宋" w:cs="仿宋"/>
                <w:sz w:val="24"/>
                <w:lang w:val="zh-CN" w:bidi="zh-CN"/>
              </w:rPr>
              <w:t>。</w:t>
            </w:r>
          </w:p>
          <w:p>
            <w:pPr>
              <w:rPr>
                <w:rFonts w:hint="eastAsia" w:ascii="仿宋" w:hAnsi="仿宋" w:eastAsia="仿宋" w:cs="仿宋"/>
                <w:sz w:val="24"/>
              </w:rPr>
            </w:pPr>
            <w:r>
              <w:rPr>
                <w:rFonts w:hint="eastAsia" w:ascii="仿宋" w:hAnsi="仿宋" w:eastAsia="仿宋" w:cs="仿宋"/>
                <w:sz w:val="24"/>
              </w:rPr>
              <w:t>注：以上证明材料需提供界面截图加盖供应商公章，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9" w:type="pct"/>
            <w:vAlign w:val="center"/>
          </w:tcPr>
          <w:p>
            <w:pPr>
              <w:jc w:val="center"/>
              <w:rPr>
                <w:rFonts w:hint="eastAsia" w:ascii="仿宋" w:hAnsi="仿宋" w:eastAsia="仿宋" w:cs="仿宋"/>
                <w:sz w:val="24"/>
              </w:rPr>
            </w:pPr>
            <w:r>
              <w:rPr>
                <w:rFonts w:hint="eastAsia" w:ascii="仿宋" w:hAnsi="仿宋" w:eastAsia="仿宋" w:cs="仿宋"/>
                <w:sz w:val="24"/>
              </w:rPr>
              <w:t>设计方案</w:t>
            </w:r>
          </w:p>
        </w:tc>
        <w:tc>
          <w:tcPr>
            <w:tcW w:w="764" w:type="pct"/>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3486" w:type="pct"/>
          </w:tcPr>
          <w:p>
            <w:pPr>
              <w:pStyle w:val="87"/>
              <w:kinsoku w:val="0"/>
              <w:overflowPunct w:val="0"/>
              <w:rPr>
                <w:rFonts w:hint="eastAsia" w:ascii="仿宋" w:hAnsi="仿宋" w:eastAsia="仿宋" w:cs="仿宋"/>
                <w:sz w:val="24"/>
              </w:rPr>
            </w:pPr>
            <w:r>
              <w:rPr>
                <w:rFonts w:hint="eastAsia" w:ascii="仿宋" w:hAnsi="仿宋" w:eastAsia="仿宋" w:cs="仿宋"/>
                <w:sz w:val="24"/>
              </w:rPr>
              <w:t>根据教学大赛要求提供单元课程制作设计方案，采用精、简、优、新等方面的影视级课程视频制作方案的得</w:t>
            </w:r>
            <w:r>
              <w:rPr>
                <w:rFonts w:hint="eastAsia" w:ascii="仿宋" w:hAnsi="仿宋" w:eastAsia="仿宋" w:cs="仿宋"/>
                <w:sz w:val="24"/>
                <w:lang w:val="en-US"/>
              </w:rPr>
              <w:t>5</w:t>
            </w:r>
            <w:r>
              <w:rPr>
                <w:rFonts w:hint="eastAsia" w:ascii="仿宋" w:hAnsi="仿宋" w:eastAsia="仿宋" w:cs="仿宋"/>
                <w:sz w:val="24"/>
              </w:rPr>
              <w:t>分，制作方案较好得</w:t>
            </w:r>
            <w:r>
              <w:rPr>
                <w:rFonts w:hint="eastAsia" w:ascii="仿宋" w:hAnsi="仿宋" w:eastAsia="仿宋" w:cs="仿宋"/>
                <w:sz w:val="24"/>
                <w:lang w:val="en-US"/>
              </w:rPr>
              <w:t>3</w:t>
            </w:r>
            <w:r>
              <w:rPr>
                <w:rFonts w:hint="eastAsia" w:ascii="仿宋" w:hAnsi="仿宋" w:eastAsia="仿宋" w:cs="仿宋"/>
                <w:sz w:val="24"/>
              </w:rPr>
              <w:t>分，制作方案一般得</w:t>
            </w:r>
            <w:r>
              <w:rPr>
                <w:rFonts w:hint="eastAsia" w:ascii="仿宋" w:hAnsi="仿宋" w:eastAsia="仿宋" w:cs="仿宋"/>
                <w:sz w:val="24"/>
                <w:lang w:val="en-US"/>
              </w:rPr>
              <w:t>1</w:t>
            </w:r>
            <w:r>
              <w:rPr>
                <w:rFonts w:hint="eastAsia" w:ascii="仿宋" w:hAnsi="仿宋" w:eastAsia="仿宋" w:cs="仿宋"/>
                <w:sz w:val="24"/>
              </w:rPr>
              <w:t>分，未提供或完全不能满足本项目采购需求不得分。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49" w:type="pct"/>
            <w:vAlign w:val="center"/>
          </w:tcPr>
          <w:p>
            <w:pPr>
              <w:jc w:val="center"/>
              <w:rPr>
                <w:rFonts w:hint="eastAsia" w:ascii="仿宋" w:hAnsi="仿宋" w:eastAsia="仿宋" w:cs="仿宋"/>
                <w:sz w:val="24"/>
              </w:rPr>
            </w:pPr>
            <w:r>
              <w:rPr>
                <w:rFonts w:hint="eastAsia" w:ascii="仿宋" w:hAnsi="仿宋" w:eastAsia="仿宋" w:cs="仿宋"/>
                <w:sz w:val="24"/>
              </w:rPr>
              <w:t>售后服务</w:t>
            </w:r>
          </w:p>
        </w:tc>
        <w:tc>
          <w:tcPr>
            <w:tcW w:w="764" w:type="pct"/>
            <w:vAlign w:val="center"/>
          </w:tcPr>
          <w:p>
            <w:pPr>
              <w:jc w:val="center"/>
              <w:rPr>
                <w:rFonts w:hint="eastAsia" w:ascii="仿宋" w:hAnsi="仿宋" w:eastAsia="仿宋" w:cs="仿宋"/>
                <w:sz w:val="24"/>
              </w:rPr>
            </w:pPr>
            <w:r>
              <w:rPr>
                <w:rFonts w:hint="eastAsia" w:ascii="仿宋" w:hAnsi="仿宋" w:eastAsia="仿宋" w:cs="仿宋"/>
                <w:sz w:val="24"/>
              </w:rPr>
              <w:t>5</w:t>
            </w:r>
          </w:p>
        </w:tc>
        <w:tc>
          <w:tcPr>
            <w:tcW w:w="3486" w:type="pct"/>
          </w:tcPr>
          <w:p>
            <w:pPr>
              <w:rPr>
                <w:rFonts w:hint="eastAsia" w:ascii="仿宋" w:hAnsi="仿宋" w:eastAsia="仿宋" w:cs="仿宋"/>
                <w:sz w:val="24"/>
              </w:rPr>
            </w:pPr>
            <w:r>
              <w:rPr>
                <w:rFonts w:hint="eastAsia" w:ascii="仿宋" w:hAnsi="仿宋" w:eastAsia="仿宋" w:cs="仿宋"/>
                <w:snapToGrid w:val="0"/>
                <w:color w:val="000000"/>
                <w:kern w:val="0"/>
                <w:sz w:val="24"/>
              </w:rPr>
              <w:t>1.</w:t>
            </w:r>
            <w:r>
              <w:rPr>
                <w:rFonts w:hint="eastAsia" w:ascii="仿宋" w:hAnsi="仿宋" w:eastAsia="仿宋" w:cs="仿宋"/>
                <w:sz w:val="24"/>
              </w:rPr>
              <w:t>免费质保三年，并承诺质保期内免费修改视频量不低于总量的10%，投标时提供承诺书（格式自拟），得2分。</w:t>
            </w:r>
          </w:p>
          <w:p>
            <w:pPr>
              <w:rPr>
                <w:rFonts w:hint="eastAsia" w:ascii="仿宋" w:hAnsi="仿宋" w:eastAsia="仿宋" w:cs="仿宋"/>
                <w:sz w:val="24"/>
              </w:rPr>
            </w:pPr>
            <w:r>
              <w:rPr>
                <w:rFonts w:hint="eastAsia" w:ascii="仿宋" w:hAnsi="仿宋" w:eastAsia="仿宋" w:cs="仿宋"/>
                <w:snapToGrid w:val="0"/>
                <w:color w:val="000000"/>
                <w:kern w:val="0"/>
                <w:sz w:val="24"/>
              </w:rPr>
              <w:t>2.提供售后服务方案，包括但不限于:成果资料的保存，售后服务人员，响应时间等，方案完善且明确得 3 分，方案较完善且较为明确得 2 分，方案完善性一般得 1 分，未提供不得分。</w:t>
            </w:r>
          </w:p>
        </w:tc>
      </w:tr>
    </w:tbl>
    <w:p>
      <w:pPr>
        <w:adjustRightInd w:val="0"/>
        <w:snapToGrid w:val="0"/>
        <w:spacing w:line="460" w:lineRule="exact"/>
        <w:ind w:firstLine="700" w:firstLineChars="250"/>
        <w:jc w:val="left"/>
        <w:rPr>
          <w:rFonts w:hint="eastAsia" w:ascii="仿宋" w:hAnsi="仿宋" w:eastAsia="仿宋" w:cs="仿宋"/>
          <w:sz w:val="28"/>
          <w:szCs w:val="28"/>
        </w:rPr>
      </w:pPr>
      <w:r>
        <w:rPr>
          <w:rFonts w:hint="eastAsia" w:ascii="仿宋" w:hAnsi="仿宋" w:eastAsia="仿宋" w:cs="仿宋"/>
          <w:sz w:val="28"/>
          <w:szCs w:val="28"/>
          <w:lang w:eastAsia="zh-CN"/>
        </w:rPr>
        <w:t>备注：</w:t>
      </w:r>
      <w:r>
        <w:rPr>
          <w:rFonts w:hint="eastAsia" w:ascii="仿宋" w:hAnsi="仿宋" w:eastAsia="仿宋" w:cs="仿宋"/>
          <w:sz w:val="28"/>
          <w:szCs w:val="28"/>
          <w:lang w:val="en-US" w:eastAsia="zh-CN"/>
        </w:rPr>
        <w:t>1.</w:t>
      </w:r>
      <w:r>
        <w:rPr>
          <w:rFonts w:hint="eastAsia" w:ascii="仿宋" w:hAnsi="仿宋" w:eastAsia="仿宋" w:cs="仿宋"/>
          <w:sz w:val="28"/>
          <w:szCs w:val="28"/>
        </w:rPr>
        <w:t>各供应商得分为磋商小组成员评分的算术平均分，分值保留小数点后两位。</w:t>
      </w:r>
    </w:p>
    <w:p>
      <w:pPr>
        <w:adjustRightInd w:val="0"/>
        <w:snapToGrid w:val="0"/>
        <w:spacing w:line="460" w:lineRule="exact"/>
        <w:ind w:firstLine="703" w:firstLineChars="250"/>
        <w:jc w:val="left"/>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2.样片展示和平台演示由供应商自行携带演示设备现场演示，总演示时长不超过5分钟，视频另外拷贝在U盘内密封在商务技术文件密封袋内。</w:t>
      </w:r>
    </w:p>
    <w:p>
      <w:pPr>
        <w:spacing w:line="460" w:lineRule="exact"/>
        <w:ind w:firstLine="562" w:firstLineChars="200"/>
        <w:outlineLvl w:val="2"/>
        <w:rPr>
          <w:rFonts w:hint="eastAsia" w:ascii="仿宋" w:hAnsi="仿宋" w:eastAsia="仿宋" w:cs="仿宋"/>
          <w:color w:val="auto"/>
          <w:sz w:val="28"/>
          <w:szCs w:val="28"/>
        </w:rPr>
      </w:pPr>
      <w:r>
        <w:rPr>
          <w:rFonts w:hint="eastAsia" w:ascii="仿宋" w:hAnsi="仿宋" w:eastAsia="仿宋" w:cs="仿宋"/>
          <w:b/>
          <w:color w:val="auto"/>
          <w:sz w:val="28"/>
          <w:szCs w:val="28"/>
        </w:rPr>
        <w:t>（四）</w:t>
      </w:r>
      <w:r>
        <w:rPr>
          <w:rFonts w:hint="eastAsia" w:ascii="仿宋" w:hAnsi="仿宋" w:eastAsia="仿宋" w:cs="仿宋"/>
          <w:b/>
          <w:color w:val="auto"/>
          <w:sz w:val="28"/>
          <w:szCs w:val="28"/>
          <w:lang w:val="zh-CN"/>
        </w:rPr>
        <w:t>价格分</w:t>
      </w:r>
      <w:r>
        <w:rPr>
          <w:rFonts w:hint="eastAsia" w:ascii="仿宋" w:hAnsi="仿宋" w:eastAsia="仿宋" w:cs="仿宋"/>
          <w:b/>
          <w:color w:val="auto"/>
          <w:sz w:val="28"/>
          <w:szCs w:val="28"/>
        </w:rPr>
        <w:t>：</w:t>
      </w:r>
      <w:r>
        <w:rPr>
          <w:rFonts w:hint="eastAsia" w:ascii="仿宋" w:hAnsi="仿宋" w:eastAsia="仿宋" w:cs="仿宋"/>
          <w:color w:val="auto"/>
          <w:sz w:val="28"/>
          <w:szCs w:val="28"/>
        </w:rPr>
        <w:t>30</w:t>
      </w:r>
      <w:r>
        <w:rPr>
          <w:rFonts w:hint="eastAsia" w:ascii="仿宋" w:hAnsi="仿宋" w:eastAsia="仿宋" w:cs="仿宋"/>
          <w:color w:val="auto"/>
          <w:sz w:val="28"/>
          <w:szCs w:val="28"/>
          <w:lang w:val="zh-CN"/>
        </w:rPr>
        <w:t>分</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价格分统一采用低价优先法</w:t>
      </w:r>
      <w:r>
        <w:rPr>
          <w:rFonts w:hint="eastAsia" w:ascii="仿宋" w:hAnsi="仿宋" w:eastAsia="仿宋" w:cs="仿宋"/>
          <w:sz w:val="28"/>
          <w:szCs w:val="28"/>
        </w:rPr>
        <w:t>计算，即满足磋商文件要求且最后报价最低的供应商的价格为磋商基准价，其价格分为满分。其他供应商的价格分统一按照下列公式计算：</w:t>
      </w:r>
    </w:p>
    <w:p>
      <w:pPr>
        <w:adjustRightInd w:val="0"/>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磋商报价得分=（磋商基准价/最后磋商报价）×价格权值×100</w:t>
      </w:r>
    </w:p>
    <w:p>
      <w:pPr>
        <w:adjustRightInd w:val="0"/>
        <w:snapToGrid w:val="0"/>
        <w:spacing w:line="460" w:lineRule="exact"/>
        <w:ind w:firstLine="570"/>
        <w:rPr>
          <w:rFonts w:hint="eastAsia" w:ascii="仿宋" w:hAnsi="仿宋" w:eastAsia="仿宋" w:cs="仿宋"/>
          <w:sz w:val="28"/>
          <w:szCs w:val="28"/>
        </w:rPr>
      </w:pPr>
      <w:r>
        <w:rPr>
          <w:rFonts w:hint="eastAsia" w:ascii="仿宋" w:hAnsi="仿宋" w:eastAsia="仿宋" w:cs="仿宋"/>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djustRightInd w:val="0"/>
        <w:snapToGrid w:val="0"/>
        <w:spacing w:line="460" w:lineRule="exact"/>
        <w:ind w:firstLine="570"/>
        <w:outlineLvl w:val="2"/>
        <w:rPr>
          <w:rFonts w:hint="eastAsia" w:ascii="仿宋" w:hAnsi="仿宋" w:eastAsia="仿宋" w:cs="仿宋"/>
          <w:bCs/>
          <w:sz w:val="28"/>
          <w:szCs w:val="28"/>
        </w:rPr>
      </w:pPr>
      <w:r>
        <w:rPr>
          <w:rFonts w:hint="eastAsia" w:ascii="仿宋" w:hAnsi="仿宋" w:eastAsia="仿宋" w:cs="仿宋"/>
          <w:b/>
          <w:sz w:val="28"/>
          <w:szCs w:val="28"/>
        </w:rPr>
        <w:t>（五）成交供应商的确定</w:t>
      </w:r>
    </w:p>
    <w:p>
      <w:pPr>
        <w:adjustRightInd w:val="0"/>
        <w:snapToGrid w:val="0"/>
        <w:spacing w:line="460" w:lineRule="exact"/>
        <w:ind w:firstLine="570"/>
        <w:rPr>
          <w:rFonts w:hint="eastAsia" w:ascii="仿宋" w:hAnsi="仿宋" w:eastAsia="仿宋" w:cs="仿宋"/>
          <w:sz w:val="28"/>
          <w:szCs w:val="28"/>
        </w:rPr>
      </w:pPr>
      <w:r>
        <w:rPr>
          <w:rFonts w:hint="eastAsia" w:ascii="仿宋" w:hAnsi="仿宋" w:eastAsia="仿宋" w:cs="仿宋"/>
          <w:sz w:val="28"/>
          <w:szCs w:val="28"/>
        </w:rPr>
        <w:t>磋商小组汇总各评委评分后，按照得分从高到低的顺序推荐三名成交候选人，并编写评审报告。</w:t>
      </w:r>
    </w:p>
    <w:p>
      <w:pPr>
        <w:adjustRightInd w:val="0"/>
        <w:snapToGrid w:val="0"/>
        <w:spacing w:line="460" w:lineRule="exact"/>
        <w:ind w:firstLine="570"/>
        <w:rPr>
          <w:rFonts w:hint="eastAsia" w:ascii="仿宋" w:hAnsi="仿宋" w:eastAsia="仿宋" w:cs="仿宋"/>
          <w:sz w:val="28"/>
          <w:szCs w:val="28"/>
        </w:rPr>
      </w:pPr>
      <w:r>
        <w:rPr>
          <w:rFonts w:hint="eastAsia" w:ascii="仿宋" w:hAnsi="仿宋" w:eastAsia="仿宋" w:cs="仿宋"/>
          <w:sz w:val="28"/>
          <w:szCs w:val="28"/>
        </w:rPr>
        <w:t>采购人委托磋商小组直接确定排名第一的成交候选人为成交供应商。</w:t>
      </w:r>
    </w:p>
    <w:p>
      <w:pPr>
        <w:adjustRightInd w:val="0"/>
        <w:snapToGrid w:val="0"/>
        <w:spacing w:line="460" w:lineRule="exact"/>
        <w:ind w:firstLine="557" w:firstLineChars="198"/>
        <w:outlineLvl w:val="2"/>
        <w:rPr>
          <w:rFonts w:hint="eastAsia" w:ascii="仿宋" w:hAnsi="仿宋" w:eastAsia="仿宋" w:cs="仿宋"/>
          <w:b/>
          <w:sz w:val="28"/>
          <w:szCs w:val="28"/>
        </w:rPr>
      </w:pPr>
      <w:r>
        <w:rPr>
          <w:rFonts w:hint="eastAsia" w:ascii="仿宋" w:hAnsi="仿宋" w:eastAsia="仿宋" w:cs="仿宋"/>
          <w:b/>
          <w:sz w:val="28"/>
          <w:szCs w:val="28"/>
        </w:rPr>
        <w:t>（六）采购人代表宣布评审结果</w:t>
      </w:r>
    </w:p>
    <w:p>
      <w:pPr>
        <w:adjustRightInd w:val="0"/>
        <w:snapToGrid w:val="0"/>
        <w:spacing w:line="460" w:lineRule="exact"/>
        <w:ind w:firstLine="562" w:firstLineChars="200"/>
        <w:outlineLvl w:val="2"/>
        <w:rPr>
          <w:rFonts w:hint="eastAsia" w:ascii="仿宋" w:hAnsi="仿宋" w:eastAsia="仿宋" w:cs="仿宋"/>
          <w:b/>
          <w:sz w:val="28"/>
          <w:szCs w:val="28"/>
        </w:rPr>
      </w:pPr>
      <w:r>
        <w:rPr>
          <w:rFonts w:hint="eastAsia" w:ascii="仿宋" w:hAnsi="仿宋" w:eastAsia="仿宋" w:cs="仿宋"/>
          <w:b/>
          <w:sz w:val="28"/>
          <w:szCs w:val="28"/>
        </w:rPr>
        <w:t>（七）公告成交结果</w:t>
      </w:r>
    </w:p>
    <w:p>
      <w:pPr>
        <w:adjustRightInd w:val="0"/>
        <w:snapToGrid w:val="0"/>
        <w:spacing w:line="460" w:lineRule="exact"/>
        <w:ind w:firstLine="570"/>
        <w:rPr>
          <w:rFonts w:hint="eastAsia" w:ascii="仿宋" w:hAnsi="仿宋" w:eastAsia="仿宋" w:cs="仿宋"/>
          <w:sz w:val="28"/>
          <w:szCs w:val="28"/>
        </w:rPr>
      </w:pPr>
      <w:r>
        <w:rPr>
          <w:rFonts w:hint="eastAsia" w:ascii="仿宋" w:hAnsi="仿宋" w:eastAsia="仿宋" w:cs="仿宋"/>
          <w:sz w:val="28"/>
          <w:szCs w:val="28"/>
        </w:rPr>
        <w:t>自确定成交供应商之日起2个工作日内，在南通职业大学网公告成交结果，公告期限为1个工作日。</w:t>
      </w:r>
    </w:p>
    <w:p>
      <w:pPr>
        <w:adjustRightInd w:val="0"/>
        <w:snapToGrid w:val="0"/>
        <w:spacing w:line="460" w:lineRule="exact"/>
        <w:ind w:firstLine="562" w:firstLineChars="200"/>
        <w:outlineLvl w:val="2"/>
        <w:rPr>
          <w:rFonts w:hint="eastAsia" w:ascii="仿宋" w:hAnsi="仿宋" w:eastAsia="仿宋" w:cs="仿宋"/>
          <w:b/>
          <w:bCs/>
          <w:sz w:val="28"/>
          <w:szCs w:val="28"/>
        </w:rPr>
      </w:pPr>
      <w:r>
        <w:rPr>
          <w:rFonts w:hint="eastAsia" w:ascii="仿宋" w:hAnsi="仿宋" w:eastAsia="仿宋" w:cs="仿宋"/>
          <w:b/>
          <w:sz w:val="28"/>
          <w:szCs w:val="28"/>
        </w:rPr>
        <w:t>（</w:t>
      </w:r>
      <w:r>
        <w:rPr>
          <w:rFonts w:hint="eastAsia" w:ascii="仿宋" w:hAnsi="仿宋" w:eastAsia="仿宋" w:cs="仿宋"/>
          <w:b/>
          <w:bCs/>
          <w:sz w:val="28"/>
          <w:szCs w:val="28"/>
        </w:rPr>
        <w:t>八</w:t>
      </w:r>
      <w:r>
        <w:rPr>
          <w:rFonts w:hint="eastAsia" w:ascii="仿宋" w:hAnsi="仿宋" w:eastAsia="仿宋" w:cs="仿宋"/>
          <w:b/>
          <w:sz w:val="28"/>
          <w:szCs w:val="28"/>
        </w:rPr>
        <w:t>）</w:t>
      </w:r>
      <w:r>
        <w:rPr>
          <w:rFonts w:hint="eastAsia" w:ascii="仿宋" w:hAnsi="仿宋" w:eastAsia="仿宋" w:cs="仿宋"/>
          <w:b/>
          <w:bCs/>
          <w:sz w:val="28"/>
          <w:szCs w:val="28"/>
        </w:rPr>
        <w:t>发放成交通知书</w:t>
      </w:r>
    </w:p>
    <w:p>
      <w:pPr>
        <w:adjustRightInd w:val="0"/>
        <w:snapToGrid w:val="0"/>
        <w:spacing w:line="46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公告成交结果的同时，采购代理机构</w:t>
      </w:r>
      <w:r>
        <w:rPr>
          <w:rFonts w:hint="eastAsia" w:ascii="仿宋" w:hAnsi="仿宋" w:eastAsia="仿宋" w:cs="仿宋"/>
          <w:bCs/>
          <w:sz w:val="28"/>
          <w:szCs w:val="28"/>
        </w:rPr>
        <w:t>向成交供应商发放成交通知书。联系电话：0513-55887688。</w:t>
      </w:r>
    </w:p>
    <w:p>
      <w:pPr>
        <w:adjustRightInd w:val="0"/>
        <w:snapToGrid w:val="0"/>
        <w:spacing w:line="460" w:lineRule="exact"/>
        <w:ind w:firstLine="570"/>
        <w:rPr>
          <w:rFonts w:hint="eastAsia"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pPr>
        <w:adjustRightInd w:val="0"/>
        <w:snapToGrid w:val="0"/>
        <w:spacing w:line="50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w:t>
      </w:r>
      <w:r>
        <w:rPr>
          <w:rFonts w:hint="eastAsia" w:ascii="仿宋" w:hAnsi="仿宋" w:eastAsia="仿宋" w:cs="仿宋"/>
          <w:b/>
          <w:bCs/>
          <w:sz w:val="28"/>
          <w:szCs w:val="28"/>
        </w:rPr>
        <w:t>九</w:t>
      </w:r>
      <w:r>
        <w:rPr>
          <w:rFonts w:hint="eastAsia" w:ascii="仿宋" w:hAnsi="仿宋" w:eastAsia="仿宋" w:cs="仿宋"/>
          <w:b/>
          <w:sz w:val="28"/>
          <w:szCs w:val="28"/>
        </w:rPr>
        <w:t>）其他</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当排名第一的中标候选人无正当理由放弃中标，被查实存在影响中标结果的违法行为等情形，采购人有权按照政府采购相关法律法规的规定对其采取惩戒措施，包含但不限于列入采购失信人黑名单等措施。</w:t>
      </w:r>
    </w:p>
    <w:p>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360" w:lineRule="auto"/>
        <w:jc w:val="center"/>
        <w:outlineLvl w:val="0"/>
        <w:rPr>
          <w:rFonts w:hint="eastAsia" w:ascii="仿宋" w:hAnsi="仿宋" w:eastAsia="仿宋" w:cs="仿宋"/>
          <w:bCs/>
          <w:sz w:val="36"/>
          <w:szCs w:val="36"/>
        </w:rPr>
      </w:pPr>
      <w:r>
        <w:rPr>
          <w:rFonts w:hint="eastAsia" w:ascii="仿宋" w:hAnsi="仿宋" w:eastAsia="仿宋" w:cs="仿宋"/>
          <w:b/>
          <w:sz w:val="36"/>
          <w:szCs w:val="36"/>
        </w:rPr>
        <w:br w:type="page"/>
      </w:r>
      <w:r>
        <w:rPr>
          <w:rFonts w:hint="eastAsia" w:ascii="仿宋" w:hAnsi="仿宋" w:eastAsia="仿宋" w:cs="仿宋"/>
          <w:bCs/>
          <w:sz w:val="36"/>
          <w:szCs w:val="36"/>
        </w:rPr>
        <w:t>第五部分 响应文件组成</w:t>
      </w:r>
    </w:p>
    <w:p>
      <w:pPr>
        <w:adjustRightInd w:val="0"/>
        <w:snapToGrid w:val="0"/>
        <w:spacing w:line="360" w:lineRule="auto"/>
        <w:ind w:firstLine="555"/>
        <w:jc w:val="left"/>
        <w:rPr>
          <w:rFonts w:hint="eastAsia" w:ascii="仿宋" w:hAnsi="仿宋" w:eastAsia="仿宋" w:cs="仿宋"/>
          <w:b/>
          <w:sz w:val="28"/>
          <w:szCs w:val="28"/>
        </w:rPr>
      </w:pPr>
    </w:p>
    <w:p>
      <w:pPr>
        <w:adjustRightInd w:val="0"/>
        <w:snapToGrid w:val="0"/>
        <w:spacing w:line="460" w:lineRule="exact"/>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响应文件由资格审查证明材料、商务技术文件、价格文件、电子响应文件四部分组成。</w:t>
      </w:r>
    </w:p>
    <w:p>
      <w:pPr>
        <w:adjustRightInd w:val="0"/>
        <w:snapToGrid w:val="0"/>
        <w:spacing w:line="460" w:lineRule="exact"/>
        <w:ind w:firstLine="562" w:firstLineChars="200"/>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一、资格审查文件（不能出现商务技术文件、价格文件）</w:t>
      </w:r>
    </w:p>
    <w:p>
      <w:pPr>
        <w:adjustRightInd w:val="0"/>
        <w:snapToGri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供应商符合本项目供应商资格要求的承诺函</w:t>
      </w:r>
      <w:r>
        <w:rPr>
          <w:rFonts w:hint="eastAsia" w:ascii="仿宋" w:hAnsi="仿宋" w:eastAsia="仿宋" w:cs="仿宋"/>
          <w:kern w:val="0"/>
          <w:sz w:val="28"/>
          <w:szCs w:val="28"/>
          <w:lang w:val="zh-CN"/>
        </w:rPr>
        <w:t>（格式见附件1）；</w:t>
      </w:r>
    </w:p>
    <w:p>
      <w:pPr>
        <w:adjustRightInd w:val="0"/>
        <w:snapToGri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2.法定代表人身份证明书（格式见附件2）；</w:t>
      </w:r>
    </w:p>
    <w:p>
      <w:pPr>
        <w:adjustRightInd w:val="0"/>
        <w:snapToGri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3.法定代表人授权委托书原件，磋商代表本人身份证复印件（格式见附件3）；</w:t>
      </w:r>
    </w:p>
    <w:p>
      <w:pPr>
        <w:adjustRightInd w:val="0"/>
        <w:snapToGri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4.提供营业执照副本复印件并加盖公章；</w:t>
      </w:r>
    </w:p>
    <w:p>
      <w:pPr>
        <w:adjustRightInd w:val="0"/>
        <w:snapToGrid w:val="0"/>
        <w:spacing w:line="460" w:lineRule="exact"/>
        <w:ind w:firstLine="562" w:firstLineChars="200"/>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二、商务技术文件（不能出现价格文件）</w:t>
      </w:r>
    </w:p>
    <w:p>
      <w:pPr>
        <w:adjustRightInd w:val="0"/>
        <w:snapToGri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rPr>
        <w:t>1</w:t>
      </w:r>
      <w:r>
        <w:rPr>
          <w:rFonts w:hint="eastAsia" w:ascii="仿宋" w:hAnsi="仿宋" w:eastAsia="仿宋" w:cs="仿宋"/>
          <w:kern w:val="0"/>
          <w:sz w:val="28"/>
          <w:szCs w:val="28"/>
          <w:lang w:val="zh-CN"/>
        </w:rPr>
        <w:t>.方案、</w:t>
      </w:r>
      <w:r>
        <w:rPr>
          <w:rFonts w:hint="eastAsia" w:ascii="仿宋" w:hAnsi="仿宋" w:eastAsia="仿宋" w:cs="仿宋"/>
          <w:kern w:val="0"/>
          <w:sz w:val="28"/>
          <w:szCs w:val="28"/>
        </w:rPr>
        <w:t>业绩</w:t>
      </w:r>
      <w:r>
        <w:rPr>
          <w:rFonts w:hint="eastAsia" w:ascii="仿宋" w:hAnsi="仿宋" w:eastAsia="仿宋" w:cs="仿宋"/>
          <w:kern w:val="0"/>
          <w:sz w:val="28"/>
          <w:szCs w:val="28"/>
          <w:lang w:val="zh-CN"/>
        </w:rPr>
        <w:t>等；</w:t>
      </w:r>
    </w:p>
    <w:p>
      <w:pPr>
        <w:adjustRightInd w:val="0"/>
        <w:snapToGrid w:val="0"/>
        <w:spacing w:line="460" w:lineRule="exact"/>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2.项目需求中相关承诺；</w:t>
      </w:r>
    </w:p>
    <w:p>
      <w:pPr>
        <w:adjustRightInd w:val="0"/>
        <w:snapToGri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w:t>
      </w:r>
      <w:r>
        <w:rPr>
          <w:rFonts w:hint="eastAsia" w:ascii="仿宋" w:hAnsi="仿宋" w:eastAsia="仿宋" w:cs="仿宋"/>
          <w:kern w:val="0"/>
          <w:sz w:val="28"/>
          <w:szCs w:val="28"/>
          <w:lang w:val="zh-CN"/>
        </w:rPr>
        <w:t>为方便评委评审，请供应商按评审办法中所涉及的事项顺序进行编制，可以补充相关材料；</w:t>
      </w:r>
    </w:p>
    <w:p>
      <w:pPr>
        <w:adjustRightInd w:val="0"/>
        <w:snapToGrid w:val="0"/>
        <w:spacing w:line="460" w:lineRule="exact"/>
        <w:ind w:firstLine="560" w:firstLineChars="200"/>
        <w:rPr>
          <w:rFonts w:hint="eastAsia" w:ascii="仿宋" w:hAnsi="仿宋" w:eastAsia="仿宋" w:cs="仿宋"/>
          <w:bCs/>
          <w:kern w:val="0"/>
          <w:sz w:val="28"/>
          <w:szCs w:val="28"/>
          <w:lang w:val="zh-CN"/>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lang w:val="zh-CN"/>
        </w:rPr>
        <w:t>.评审办法中未涉及的事项，供应商认为需要提交的其他资料。</w:t>
      </w:r>
    </w:p>
    <w:p>
      <w:pPr>
        <w:adjustRightInd w:val="0"/>
        <w:snapToGrid w:val="0"/>
        <w:spacing w:line="460" w:lineRule="exact"/>
        <w:ind w:firstLine="562" w:firstLineChars="200"/>
        <w:outlineLvl w:val="1"/>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三、价格文件</w:t>
      </w:r>
    </w:p>
    <w:p>
      <w:pPr>
        <w:adjustRightInd w:val="0"/>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报价总表</w:t>
      </w:r>
      <w:r>
        <w:rPr>
          <w:rFonts w:hint="eastAsia" w:ascii="仿宋" w:hAnsi="仿宋" w:eastAsia="仿宋" w:cs="仿宋"/>
          <w:kern w:val="0"/>
          <w:sz w:val="28"/>
          <w:szCs w:val="28"/>
          <w:lang w:val="zh-CN"/>
        </w:rPr>
        <w:t>（格式见附件</w:t>
      </w:r>
      <w:r>
        <w:rPr>
          <w:rFonts w:hint="eastAsia" w:ascii="仿宋" w:hAnsi="仿宋" w:eastAsia="仿宋" w:cs="仿宋"/>
          <w:kern w:val="0"/>
          <w:sz w:val="28"/>
          <w:szCs w:val="28"/>
        </w:rPr>
        <w:t>4</w:t>
      </w:r>
      <w:r>
        <w:rPr>
          <w:rFonts w:hint="eastAsia" w:ascii="仿宋" w:hAnsi="仿宋" w:eastAsia="仿宋" w:cs="仿宋"/>
          <w:kern w:val="0"/>
          <w:sz w:val="28"/>
          <w:szCs w:val="28"/>
          <w:lang w:val="zh-CN"/>
        </w:rPr>
        <w:t>）</w:t>
      </w:r>
    </w:p>
    <w:p>
      <w:pPr>
        <w:adjustRightInd w:val="0"/>
        <w:snapToGri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rPr>
        <w:t>2.</w:t>
      </w:r>
      <w:r>
        <w:rPr>
          <w:rFonts w:hint="eastAsia" w:ascii="仿宋" w:hAnsi="仿宋" w:eastAsia="仿宋" w:cs="仿宋"/>
          <w:kern w:val="0"/>
          <w:sz w:val="28"/>
          <w:szCs w:val="28"/>
          <w:lang w:val="zh-CN"/>
        </w:rPr>
        <w:t>供应商信用承诺书（格式见附件</w:t>
      </w: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p>
    <w:p>
      <w:pPr>
        <w:adjustRightInd w:val="0"/>
        <w:snapToGrid w:val="0"/>
        <w:spacing w:line="46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四、电子响应文件（一份、单独密封提交）</w:t>
      </w:r>
    </w:p>
    <w:p>
      <w:pPr>
        <w:adjustRightInd w:val="0"/>
        <w:snapToGrid w:val="0"/>
        <w:spacing w:line="46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rPr>
        <w:t>电子响应文件的内容为“资格审查文件、商务技术文件、价格文件”的打印盖章（或电子签章）后的响应文件的扫描件（资格审查文件、商务技术文件、价格文件需分别逐页连续扫描为三个独立的PDF文件）。</w:t>
      </w: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60" w:lineRule="auto"/>
        <w:contextualSpacing/>
        <w:rPr>
          <w:rFonts w:hint="eastAsia" w:ascii="仿宋" w:hAnsi="仿宋" w:eastAsia="仿宋" w:cs="仿宋"/>
          <w:kern w:val="0"/>
          <w:sz w:val="32"/>
          <w:szCs w:val="32"/>
          <w:lang w:val="zh-CN"/>
        </w:rPr>
      </w:pPr>
    </w:p>
    <w:p>
      <w:pPr>
        <w:snapToGrid w:val="0"/>
        <w:spacing w:line="360" w:lineRule="auto"/>
        <w:contextualSpacing/>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br w:type="page"/>
      </w:r>
      <w:r>
        <w:rPr>
          <w:rFonts w:hint="eastAsia" w:ascii="仿宋" w:hAnsi="仿宋" w:eastAsia="仿宋" w:cs="仿宋"/>
          <w:kern w:val="0"/>
          <w:sz w:val="32"/>
          <w:szCs w:val="32"/>
          <w:lang w:val="zh-CN"/>
        </w:rPr>
        <w:t>附件1</w:t>
      </w:r>
    </w:p>
    <w:p>
      <w:pPr>
        <w:spacing w:line="360" w:lineRule="auto"/>
        <w:jc w:val="center"/>
        <w:rPr>
          <w:rFonts w:hint="eastAsia" w:ascii="仿宋" w:hAnsi="仿宋" w:eastAsia="仿宋" w:cs="仿宋"/>
          <w:b/>
          <w:sz w:val="30"/>
          <w:szCs w:val="30"/>
        </w:rPr>
      </w:pPr>
    </w:p>
    <w:p>
      <w:pPr>
        <w:spacing w:line="360" w:lineRule="auto"/>
        <w:jc w:val="center"/>
        <w:rPr>
          <w:rFonts w:hint="eastAsia" w:ascii="仿宋" w:hAnsi="仿宋" w:eastAsia="仿宋" w:cs="仿宋"/>
          <w:b/>
          <w:sz w:val="30"/>
          <w:szCs w:val="30"/>
        </w:rPr>
      </w:pPr>
    </w:p>
    <w:p>
      <w:pPr>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供应商符合本项目供应商资格要求的承诺函</w:t>
      </w:r>
    </w:p>
    <w:p>
      <w:pPr>
        <w:spacing w:line="360" w:lineRule="auto"/>
        <w:rPr>
          <w:rFonts w:hint="eastAsia" w:ascii="仿宋" w:hAnsi="仿宋" w:eastAsia="仿宋" w:cs="仿宋"/>
          <w:b/>
          <w:bCs/>
          <w:sz w:val="44"/>
          <w:szCs w:val="44"/>
        </w:rPr>
      </w:pPr>
      <w:r>
        <w:rPr>
          <w:rFonts w:hint="eastAsia" w:ascii="仿宋" w:hAnsi="仿宋" w:eastAsia="仿宋" w:cs="仿宋"/>
          <w:b/>
          <w:bCs/>
          <w:sz w:val="24"/>
          <w:szCs w:val="21"/>
        </w:rPr>
        <w:t xml:space="preserve">                       </w:t>
      </w:r>
      <w:r>
        <w:rPr>
          <w:rFonts w:hint="eastAsia" w:ascii="仿宋" w:hAnsi="仿宋" w:eastAsia="仿宋" w:cs="仿宋"/>
          <w:b/>
          <w:bCs/>
          <w:sz w:val="44"/>
          <w:szCs w:val="44"/>
        </w:rPr>
        <w:t xml:space="preserve">   </w:t>
      </w:r>
    </w:p>
    <w:p>
      <w:pPr>
        <w:spacing w:line="360" w:lineRule="auto"/>
        <w:ind w:firstLine="480" w:firstLineChars="200"/>
        <w:rPr>
          <w:rFonts w:hint="eastAsia"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（项目编号）投标活动。针对本项目供应商资格要求做出如下承诺：</w:t>
      </w:r>
    </w:p>
    <w:p>
      <w:pPr>
        <w:spacing w:line="360" w:lineRule="auto"/>
        <w:ind w:firstLine="480" w:firstLineChars="200"/>
        <w:rPr>
          <w:rFonts w:hint="eastAsia" w:ascii="仿宋" w:hAnsi="仿宋" w:eastAsia="仿宋" w:cs="仿宋"/>
          <w:sz w:val="24"/>
        </w:rPr>
      </w:pPr>
      <w:r>
        <w:rPr>
          <w:rFonts w:hint="eastAsia" w:ascii="仿宋" w:hAnsi="仿宋" w:eastAsia="仿宋" w:cs="仿宋"/>
          <w:bCs/>
          <w:sz w:val="24"/>
          <w:szCs w:val="21"/>
        </w:rPr>
        <w:t>1.我单位具有独立承担民事责任的能力；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2.我单位具有良好的商业信誉和健全的财务会计制度；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3.我单位具有履行合同所必需的设备和专业技术能力；</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4.我单位有依法缴纳税收和社会保障资金的良好记录；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6.我单位满足法律、行政法规规定的其他条件。</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bCs/>
          <w:sz w:val="24"/>
          <w:szCs w:val="21"/>
        </w:rPr>
      </w:pPr>
    </w:p>
    <w:p>
      <w:pPr>
        <w:spacing w:line="360" w:lineRule="auto"/>
        <w:ind w:firstLine="480" w:firstLineChars="200"/>
        <w:rPr>
          <w:rFonts w:hint="eastAsia" w:ascii="仿宋" w:hAnsi="仿宋" w:eastAsia="仿宋" w:cs="仿宋"/>
          <w:bCs/>
          <w:sz w:val="24"/>
          <w:szCs w:val="21"/>
        </w:rPr>
      </w:pPr>
    </w:p>
    <w:p>
      <w:pPr>
        <w:spacing w:line="360" w:lineRule="auto"/>
        <w:ind w:firstLine="480" w:firstLineChars="200"/>
        <w:rPr>
          <w:rFonts w:hint="eastAsia" w:ascii="仿宋" w:hAnsi="仿宋" w:eastAsia="仿宋" w:cs="仿宋"/>
          <w:bCs/>
          <w:sz w:val="24"/>
          <w:szCs w:val="21"/>
        </w:rPr>
      </w:pPr>
    </w:p>
    <w:p>
      <w:pPr>
        <w:spacing w:line="360" w:lineRule="auto"/>
        <w:ind w:firstLine="480" w:firstLineChars="200"/>
        <w:jc w:val="center"/>
        <w:rPr>
          <w:rFonts w:hint="eastAsia" w:ascii="仿宋" w:hAnsi="仿宋" w:eastAsia="仿宋" w:cs="仿宋"/>
          <w:bCs/>
          <w:sz w:val="24"/>
          <w:szCs w:val="21"/>
        </w:rPr>
      </w:pPr>
      <w:r>
        <w:rPr>
          <w:rFonts w:hint="eastAsia" w:ascii="仿宋" w:hAnsi="仿宋" w:eastAsia="仿宋" w:cs="仿宋"/>
          <w:bCs/>
          <w:sz w:val="24"/>
          <w:szCs w:val="21"/>
        </w:rPr>
        <w:t xml:space="preserve">                                             承诺人名称（公章）：</w:t>
      </w:r>
    </w:p>
    <w:p>
      <w:pPr>
        <w:spacing w:line="360" w:lineRule="auto"/>
        <w:ind w:firstLine="480" w:firstLineChars="200"/>
        <w:jc w:val="right"/>
        <w:rPr>
          <w:rFonts w:hint="eastAsia" w:ascii="仿宋" w:hAnsi="仿宋" w:eastAsia="仿宋" w:cs="仿宋"/>
          <w:bCs/>
          <w:sz w:val="24"/>
          <w:szCs w:val="21"/>
        </w:rPr>
      </w:pPr>
    </w:p>
    <w:p>
      <w:pPr>
        <w:spacing w:line="360" w:lineRule="auto"/>
        <w:ind w:firstLine="480" w:firstLineChars="200"/>
        <w:jc w:val="right"/>
        <w:rPr>
          <w:rFonts w:hint="eastAsia" w:ascii="仿宋" w:hAnsi="仿宋" w:eastAsia="仿宋" w:cs="仿宋"/>
          <w:bCs/>
          <w:sz w:val="24"/>
          <w:szCs w:val="21"/>
        </w:rPr>
      </w:pPr>
    </w:p>
    <w:p>
      <w:pPr>
        <w:spacing w:line="360" w:lineRule="auto"/>
        <w:ind w:firstLine="480" w:firstLineChars="200"/>
        <w:jc w:val="right"/>
        <w:rPr>
          <w:rFonts w:hint="eastAsia" w:ascii="仿宋" w:hAnsi="仿宋" w:eastAsia="仿宋" w:cs="仿宋"/>
          <w:bCs/>
          <w:sz w:val="24"/>
          <w:szCs w:val="21"/>
        </w:rPr>
      </w:pPr>
      <w:r>
        <w:rPr>
          <w:rFonts w:hint="eastAsia" w:ascii="仿宋" w:hAnsi="仿宋" w:eastAsia="仿宋" w:cs="仿宋"/>
          <w:bCs/>
          <w:sz w:val="24"/>
          <w:szCs w:val="21"/>
        </w:rPr>
        <w:t xml:space="preserve">    </w:t>
      </w:r>
    </w:p>
    <w:p>
      <w:pPr>
        <w:spacing w:line="360" w:lineRule="auto"/>
        <w:ind w:firstLine="480" w:firstLineChars="200"/>
        <w:jc w:val="right"/>
        <w:rPr>
          <w:rFonts w:hint="eastAsia" w:ascii="仿宋" w:hAnsi="仿宋" w:eastAsia="仿宋" w:cs="仿宋"/>
          <w:bCs/>
          <w:sz w:val="24"/>
          <w:szCs w:val="21"/>
        </w:rPr>
      </w:pPr>
      <w:r>
        <w:rPr>
          <w:rFonts w:hint="eastAsia" w:ascii="仿宋" w:hAnsi="仿宋" w:eastAsia="仿宋" w:cs="仿宋"/>
          <w:bCs/>
          <w:sz w:val="24"/>
          <w:szCs w:val="21"/>
        </w:rPr>
        <w:t xml:space="preserve">                                 日期：</w:t>
      </w:r>
      <w:r>
        <w:rPr>
          <w:rFonts w:hint="eastAsia" w:ascii="仿宋" w:hAnsi="仿宋" w:eastAsia="仿宋" w:cs="仿宋"/>
          <w:bCs/>
          <w:sz w:val="24"/>
          <w:szCs w:val="21"/>
          <w:u w:val="single"/>
        </w:rPr>
        <w:t>______</w:t>
      </w:r>
      <w:r>
        <w:rPr>
          <w:rFonts w:hint="eastAsia" w:ascii="仿宋" w:hAnsi="仿宋" w:eastAsia="仿宋" w:cs="仿宋"/>
          <w:bCs/>
          <w:sz w:val="24"/>
          <w:szCs w:val="21"/>
        </w:rPr>
        <w:t>年</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月</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日</w:t>
      </w: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60" w:lineRule="auto"/>
        <w:contextualSpacing/>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附件2</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法定代表人身份证明</w:t>
      </w:r>
    </w:p>
    <w:p>
      <w:pPr>
        <w:spacing w:line="360" w:lineRule="auto"/>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先生/女士： 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360" w:lineRule="auto"/>
        <w:ind w:firstLine="480"/>
        <w:rPr>
          <w:rFonts w:hint="eastAsia" w:ascii="仿宋" w:hAnsi="仿宋" w:eastAsia="仿宋" w:cs="仿宋"/>
          <w:sz w:val="24"/>
          <w:u w:val="single"/>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360" w:lineRule="auto"/>
        <w:ind w:firstLine="480"/>
        <w:rPr>
          <w:rFonts w:hint="eastAsia" w:ascii="仿宋" w:hAnsi="仿宋" w:eastAsia="仿宋" w:cs="仿宋"/>
          <w:sz w:val="24"/>
        </w:rPr>
      </w:pPr>
    </w:p>
    <w:p>
      <w:pPr>
        <w:spacing w:line="360" w:lineRule="auto"/>
        <w:rPr>
          <w:rFonts w:hint="eastAsia" w:ascii="仿宋" w:hAnsi="仿宋" w:eastAsia="仿宋" w:cs="仿宋"/>
          <w:b/>
          <w:sz w:val="24"/>
        </w:rPr>
      </w:pPr>
      <w:r>
        <w:rPr>
          <w:rFonts w:hint="eastAsia" w:ascii="仿宋" w:hAnsi="仿宋" w:eastAsia="仿宋" w:cs="仿宋"/>
          <w:b/>
          <w:sz w:val="24"/>
        </w:rPr>
        <w:t>注：提供法定代表人的身份证复印件盖公章</w:t>
      </w:r>
    </w:p>
    <w:p>
      <w:pPr>
        <w:spacing w:line="360" w:lineRule="auto"/>
        <w:ind w:firstLine="480" w:firstLineChars="200"/>
        <w:rPr>
          <w:rFonts w:hint="eastAsia" w:ascii="仿宋" w:hAnsi="仿宋" w:eastAsia="仿宋" w:cs="仿宋"/>
          <w:sz w:val="24"/>
        </w:rPr>
      </w:pPr>
    </w:p>
    <w:p>
      <w:pPr>
        <w:spacing w:line="360" w:lineRule="auto"/>
        <w:rPr>
          <w:rFonts w:hint="eastAsia" w:ascii="仿宋" w:hAnsi="仿宋" w:eastAsia="仿宋" w:cs="仿宋"/>
        </w:rPr>
      </w:pP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60" w:lineRule="auto"/>
        <w:ind w:firstLine="540" w:firstLineChars="192"/>
        <w:contextualSpacing/>
        <w:rPr>
          <w:rFonts w:hint="eastAsia" w:ascii="仿宋" w:hAnsi="仿宋" w:eastAsia="仿宋" w:cs="仿宋"/>
          <w:b/>
          <w:kern w:val="0"/>
          <w:sz w:val="28"/>
          <w:szCs w:val="28"/>
          <w:lang w:val="zh-CN"/>
        </w:rPr>
      </w:pPr>
    </w:p>
    <w:p>
      <w:pPr>
        <w:snapToGrid w:val="0"/>
        <w:spacing w:line="360" w:lineRule="auto"/>
        <w:ind w:firstLine="540" w:firstLineChars="192"/>
        <w:contextualSpacing/>
        <w:rPr>
          <w:rFonts w:hint="eastAsia" w:ascii="仿宋" w:hAnsi="仿宋" w:eastAsia="仿宋" w:cs="仿宋"/>
          <w:b/>
          <w:kern w:val="0"/>
          <w:sz w:val="28"/>
          <w:szCs w:val="28"/>
          <w:lang w:val="zh-CN"/>
        </w:rPr>
      </w:pPr>
    </w:p>
    <w:p>
      <w:pPr>
        <w:snapToGrid w:val="0"/>
        <w:spacing w:line="360" w:lineRule="auto"/>
        <w:ind w:firstLine="540" w:firstLineChars="192"/>
        <w:contextualSpacing/>
        <w:rPr>
          <w:rFonts w:hint="eastAsia" w:ascii="仿宋" w:hAnsi="仿宋" w:eastAsia="仿宋" w:cs="仿宋"/>
          <w:b/>
          <w:kern w:val="0"/>
          <w:sz w:val="28"/>
          <w:szCs w:val="28"/>
          <w:lang w:val="zh-CN"/>
        </w:rPr>
      </w:pPr>
    </w:p>
    <w:p>
      <w:pPr>
        <w:snapToGrid w:val="0"/>
        <w:spacing w:line="360" w:lineRule="auto"/>
        <w:ind w:firstLine="540" w:firstLineChars="192"/>
        <w:contextualSpacing/>
        <w:rPr>
          <w:rFonts w:hint="eastAsia" w:ascii="仿宋" w:hAnsi="仿宋" w:eastAsia="仿宋" w:cs="仿宋"/>
          <w:b/>
          <w:kern w:val="0"/>
          <w:sz w:val="28"/>
          <w:szCs w:val="28"/>
          <w:lang w:val="zh-CN"/>
        </w:rPr>
      </w:pPr>
    </w:p>
    <w:p>
      <w:pPr>
        <w:snapToGrid w:val="0"/>
        <w:spacing w:line="360" w:lineRule="auto"/>
        <w:ind w:firstLine="540" w:firstLineChars="192"/>
        <w:contextualSpacing/>
        <w:rPr>
          <w:rFonts w:hint="eastAsia" w:ascii="仿宋" w:hAnsi="仿宋" w:eastAsia="仿宋" w:cs="仿宋"/>
          <w:b/>
          <w:kern w:val="0"/>
          <w:sz w:val="28"/>
          <w:szCs w:val="28"/>
          <w:lang w:val="zh-CN"/>
        </w:rPr>
      </w:pPr>
    </w:p>
    <w:p>
      <w:pPr>
        <w:snapToGrid w:val="0"/>
        <w:spacing w:line="360" w:lineRule="auto"/>
        <w:ind w:firstLine="540" w:firstLineChars="192"/>
        <w:contextualSpacing/>
        <w:rPr>
          <w:rFonts w:hint="eastAsia" w:ascii="仿宋" w:hAnsi="仿宋" w:eastAsia="仿宋" w:cs="仿宋"/>
          <w:b/>
          <w:kern w:val="0"/>
          <w:sz w:val="28"/>
          <w:szCs w:val="28"/>
          <w:lang w:val="zh-CN"/>
        </w:rPr>
      </w:pPr>
    </w:p>
    <w:p>
      <w:pPr>
        <w:snapToGrid w:val="0"/>
        <w:spacing w:line="360" w:lineRule="auto"/>
        <w:ind w:firstLine="540" w:firstLineChars="192"/>
        <w:contextualSpacing/>
        <w:rPr>
          <w:rFonts w:hint="eastAsia" w:ascii="仿宋" w:hAnsi="仿宋" w:eastAsia="仿宋" w:cs="仿宋"/>
          <w:b/>
          <w:kern w:val="0"/>
          <w:sz w:val="28"/>
          <w:szCs w:val="28"/>
          <w:lang w:val="zh-CN"/>
        </w:rPr>
      </w:pPr>
    </w:p>
    <w:p>
      <w:pPr>
        <w:snapToGrid w:val="0"/>
        <w:spacing w:line="360" w:lineRule="auto"/>
        <w:ind w:firstLine="540" w:firstLineChars="192"/>
        <w:contextualSpacing/>
        <w:rPr>
          <w:rFonts w:hint="eastAsia" w:ascii="仿宋" w:hAnsi="仿宋" w:eastAsia="仿宋" w:cs="仿宋"/>
          <w:b/>
          <w:kern w:val="0"/>
          <w:sz w:val="28"/>
          <w:szCs w:val="28"/>
          <w:lang w:val="zh-CN"/>
        </w:rPr>
      </w:pPr>
    </w:p>
    <w:p>
      <w:pPr>
        <w:snapToGrid w:val="0"/>
        <w:spacing w:line="360" w:lineRule="auto"/>
        <w:ind w:firstLine="540" w:firstLineChars="192"/>
        <w:contextualSpacing/>
        <w:rPr>
          <w:rFonts w:hint="eastAsia" w:ascii="仿宋" w:hAnsi="仿宋" w:eastAsia="仿宋" w:cs="仿宋"/>
          <w:b/>
          <w:kern w:val="0"/>
          <w:sz w:val="28"/>
          <w:szCs w:val="28"/>
          <w:lang w:val="zh-CN"/>
        </w:rPr>
      </w:pPr>
    </w:p>
    <w:p>
      <w:pPr>
        <w:snapToGrid w:val="0"/>
        <w:spacing w:line="360" w:lineRule="auto"/>
        <w:contextualSpacing/>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br w:type="page"/>
      </w:r>
      <w:r>
        <w:rPr>
          <w:rFonts w:hint="eastAsia" w:ascii="仿宋" w:hAnsi="仿宋" w:eastAsia="仿宋" w:cs="仿宋"/>
          <w:kern w:val="0"/>
          <w:sz w:val="32"/>
          <w:szCs w:val="32"/>
          <w:lang w:val="zh-CN"/>
        </w:rPr>
        <w:t>附件3</w:t>
      </w:r>
    </w:p>
    <w:p>
      <w:pPr>
        <w:spacing w:line="360" w:lineRule="auto"/>
        <w:jc w:val="center"/>
        <w:rPr>
          <w:rFonts w:hint="eastAsia" w:ascii="仿宋" w:hAnsi="仿宋" w:eastAsia="仿宋" w:cs="仿宋"/>
          <w:sz w:val="32"/>
          <w:szCs w:val="32"/>
        </w:rPr>
      </w:pPr>
    </w:p>
    <w:p>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法定代表人授权委托书</w:t>
      </w:r>
    </w:p>
    <w:p>
      <w:pPr>
        <w:spacing w:line="360" w:lineRule="auto"/>
        <w:ind w:firstLine="560" w:firstLineChars="200"/>
        <w:rPr>
          <w:rFonts w:hint="eastAsia" w:ascii="仿宋" w:hAnsi="仿宋" w:eastAsia="仿宋" w:cs="仿宋"/>
          <w:sz w:val="28"/>
          <w:szCs w:val="28"/>
        </w:rPr>
      </w:pP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人------（姓名）系————（授权单位名称）的法定代表人，现委托-------（姓名）（身份证号——————）为我方代理人，以我方名义全权处理与本次采购项目（编号：----------）有关的一切事务，其法律后果由我方承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本授权书于---年---月---日起生效。代理人无转委托权。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代理人(被授权人):------</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授权单位名称（盖章）：-----</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授权单位法定代表人（签字或盖章）：-----</w:t>
      </w:r>
    </w:p>
    <w:p>
      <w:pPr>
        <w:spacing w:line="360" w:lineRule="auto"/>
        <w:ind w:firstLine="560" w:firstLineChars="200"/>
        <w:jc w:val="right"/>
        <w:rPr>
          <w:rFonts w:hint="eastAsia" w:ascii="仿宋" w:hAnsi="仿宋" w:eastAsia="仿宋" w:cs="仿宋"/>
          <w:sz w:val="28"/>
          <w:szCs w:val="28"/>
        </w:rPr>
      </w:pPr>
    </w:p>
    <w:p>
      <w:pPr>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XXXX年XX月XX日</w:t>
      </w:r>
    </w:p>
    <w:p>
      <w:pPr>
        <w:snapToGrid w:val="0"/>
        <w:spacing w:line="360" w:lineRule="auto"/>
        <w:ind w:firstLine="562" w:firstLineChars="200"/>
        <w:contextualSpacing/>
        <w:rPr>
          <w:rFonts w:hint="eastAsia" w:ascii="仿宋" w:hAnsi="仿宋" w:eastAsia="仿宋" w:cs="仿宋"/>
          <w:b/>
          <w:kern w:val="0"/>
          <w:sz w:val="28"/>
          <w:szCs w:val="28"/>
        </w:rPr>
      </w:pPr>
    </w:p>
    <w:p>
      <w:pPr>
        <w:snapToGrid w:val="0"/>
        <w:spacing w:line="360" w:lineRule="auto"/>
        <w:ind w:firstLine="562" w:firstLineChars="200"/>
        <w:contextualSpacing/>
        <w:rPr>
          <w:rFonts w:hint="eastAsia" w:ascii="仿宋" w:hAnsi="仿宋" w:eastAsia="仿宋" w:cs="仿宋"/>
          <w:b/>
          <w:kern w:val="0"/>
          <w:sz w:val="28"/>
          <w:szCs w:val="28"/>
        </w:rPr>
      </w:pPr>
      <w:r>
        <w:rPr>
          <w:rFonts w:hint="eastAsia" w:ascii="仿宋" w:hAnsi="仿宋" w:eastAsia="仿宋" w:cs="仿宋"/>
          <w:b/>
          <w:kern w:val="0"/>
          <w:sz w:val="28"/>
          <w:szCs w:val="28"/>
        </w:rPr>
        <w:t>注：提供投标代表本人身份证复印件盖公章</w:t>
      </w:r>
    </w:p>
    <w:p>
      <w:pPr>
        <w:snapToGrid w:val="0"/>
        <w:spacing w:line="360" w:lineRule="auto"/>
        <w:ind w:firstLine="562" w:firstLineChars="200"/>
        <w:contextualSpacing/>
        <w:rPr>
          <w:rFonts w:hint="eastAsia" w:ascii="仿宋" w:hAnsi="仿宋" w:eastAsia="仿宋" w:cs="仿宋"/>
          <w:b/>
          <w:kern w:val="0"/>
          <w:sz w:val="28"/>
          <w:szCs w:val="28"/>
        </w:rPr>
      </w:pP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60" w:lineRule="auto"/>
        <w:ind w:firstLine="540" w:firstLineChars="192"/>
        <w:contextualSpacing/>
        <w:rPr>
          <w:rFonts w:hint="eastAsia" w:ascii="仿宋" w:hAnsi="仿宋" w:eastAsia="仿宋" w:cs="仿宋"/>
          <w:b/>
          <w:kern w:val="0"/>
          <w:sz w:val="28"/>
          <w:szCs w:val="28"/>
        </w:rPr>
      </w:pPr>
    </w:p>
    <w:p>
      <w:pPr>
        <w:snapToGrid w:val="0"/>
        <w:spacing w:line="300" w:lineRule="auto"/>
        <w:outlineLvl w:val="0"/>
        <w:rPr>
          <w:rFonts w:hint="eastAsia" w:ascii="仿宋" w:hAnsi="仿宋" w:eastAsia="仿宋" w:cs="仿宋"/>
          <w:kern w:val="0"/>
          <w:sz w:val="32"/>
          <w:szCs w:val="32"/>
        </w:rPr>
      </w:pPr>
      <w:r>
        <w:rPr>
          <w:rFonts w:hint="eastAsia" w:ascii="仿宋" w:hAnsi="仿宋" w:eastAsia="仿宋" w:cs="仿宋"/>
          <w:kern w:val="0"/>
          <w:sz w:val="32"/>
          <w:szCs w:val="32"/>
        </w:rPr>
        <w:br w:type="page"/>
      </w:r>
      <w:r>
        <w:rPr>
          <w:rFonts w:hint="eastAsia" w:ascii="仿宋" w:hAnsi="仿宋" w:eastAsia="仿宋" w:cs="仿宋"/>
          <w:kern w:val="0"/>
          <w:sz w:val="32"/>
          <w:szCs w:val="32"/>
        </w:rPr>
        <w:t>附件4</w:t>
      </w:r>
    </w:p>
    <w:p>
      <w:pPr>
        <w:widowControl/>
        <w:spacing w:before="100" w:beforeAutospacing="1" w:after="100" w:afterAutospacing="1" w:line="500" w:lineRule="atLeast"/>
        <w:jc w:val="center"/>
        <w:rPr>
          <w:rFonts w:hint="eastAsia" w:ascii="仿宋" w:hAnsi="仿宋" w:eastAsia="仿宋" w:cs="仿宋"/>
          <w:kern w:val="0"/>
          <w:sz w:val="28"/>
          <w:szCs w:val="28"/>
        </w:rPr>
      </w:pPr>
      <w:r>
        <w:rPr>
          <w:rFonts w:hint="eastAsia" w:ascii="仿宋" w:hAnsi="仿宋" w:eastAsia="仿宋" w:cs="仿宋"/>
          <w:b/>
          <w:bCs/>
          <w:kern w:val="0"/>
          <w:sz w:val="28"/>
          <w:szCs w:val="28"/>
        </w:rPr>
        <w:t>报价总表</w:t>
      </w:r>
    </w:p>
    <w:p>
      <w:pPr>
        <w:rPr>
          <w:rFonts w:hint="eastAsia" w:ascii="仿宋" w:hAnsi="仿宋" w:eastAsia="仿宋" w:cs="仿宋"/>
          <w:kern w:val="0"/>
          <w:sz w:val="28"/>
          <w:szCs w:val="28"/>
          <w:u w:val="single"/>
        </w:rPr>
      </w:pPr>
      <w:r>
        <w:rPr>
          <w:rFonts w:hint="eastAsia" w:ascii="仿宋" w:hAnsi="仿宋" w:eastAsia="仿宋" w:cs="仿宋"/>
          <w:kern w:val="0"/>
          <w:sz w:val="28"/>
          <w:szCs w:val="28"/>
        </w:rPr>
        <w:t>供应商全称（加盖公章）：</w:t>
      </w:r>
    </w:p>
    <w:p>
      <w:pPr>
        <w:rPr>
          <w:rFonts w:hint="eastAsia" w:ascii="仿宋" w:hAnsi="仿宋" w:eastAsia="仿宋" w:cs="仿宋"/>
          <w:kern w:val="0"/>
          <w:sz w:val="28"/>
          <w:szCs w:val="28"/>
          <w:u w:val="single"/>
        </w:rPr>
      </w:pPr>
      <w:r>
        <w:rPr>
          <w:rFonts w:hint="eastAsia" w:ascii="仿宋" w:hAnsi="仿宋" w:eastAsia="仿宋" w:cs="仿宋"/>
          <w:kern w:val="0"/>
          <w:sz w:val="28"/>
          <w:szCs w:val="28"/>
        </w:rPr>
        <w:t>项目名称：</w:t>
      </w:r>
    </w:p>
    <w:p>
      <w:pPr>
        <w:rPr>
          <w:rFonts w:hint="eastAsia" w:ascii="仿宋" w:hAnsi="仿宋" w:eastAsia="仿宋" w:cs="仿宋"/>
          <w:kern w:val="0"/>
          <w:sz w:val="28"/>
          <w:szCs w:val="28"/>
        </w:rPr>
      </w:pPr>
      <w:r>
        <w:rPr>
          <w:rFonts w:hint="eastAsia" w:ascii="仿宋" w:hAnsi="仿宋" w:eastAsia="仿宋" w:cs="仿宋"/>
          <w:kern w:val="0"/>
          <w:sz w:val="28"/>
          <w:szCs w:val="28"/>
        </w:rPr>
        <w:t>项目编号：</w:t>
      </w:r>
    </w:p>
    <w:p>
      <w:pPr>
        <w:rPr>
          <w:rFonts w:hint="eastAsia" w:ascii="仿宋" w:hAnsi="仿宋" w:eastAsia="仿宋" w:cs="仿宋"/>
          <w:kern w:val="0"/>
          <w:sz w:val="28"/>
          <w:szCs w:val="28"/>
        </w:rPr>
      </w:pPr>
      <w:r>
        <w:rPr>
          <w:rFonts w:hint="eastAsia" w:ascii="仿宋" w:hAnsi="仿宋" w:eastAsia="仿宋" w:cs="仿宋"/>
          <w:kern w:val="0"/>
          <w:sz w:val="28"/>
          <w:szCs w:val="28"/>
        </w:rPr>
        <w:t>分包号：</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pPr>
              <w:jc w:val="center"/>
              <w:rPr>
                <w:rFonts w:hint="eastAsia" w:ascii="仿宋" w:hAnsi="仿宋" w:eastAsia="仿宋" w:cs="仿宋"/>
                <w:sz w:val="28"/>
                <w:szCs w:val="28"/>
              </w:rPr>
            </w:pPr>
            <w:r>
              <w:rPr>
                <w:rFonts w:hint="eastAsia" w:ascii="仿宋" w:hAnsi="仿宋" w:eastAsia="仿宋" w:cs="仿宋"/>
                <w:kern w:val="0"/>
                <w:sz w:val="28"/>
                <w:szCs w:val="28"/>
              </w:rPr>
              <w:t>磋商货物、服务名称</w:t>
            </w:r>
          </w:p>
        </w:tc>
        <w:tc>
          <w:tcPr>
            <w:tcW w:w="4607" w:type="dxa"/>
            <w:noWrap w:val="0"/>
            <w:vAlign w:val="top"/>
          </w:tcPr>
          <w:p>
            <w:pPr>
              <w:jc w:val="center"/>
              <w:rPr>
                <w:rFonts w:hint="eastAsia" w:ascii="仿宋" w:hAnsi="仿宋" w:eastAsia="仿宋" w:cs="仿宋"/>
                <w:sz w:val="28"/>
                <w:szCs w:val="28"/>
              </w:rPr>
            </w:pPr>
            <w:r>
              <w:rPr>
                <w:rFonts w:hint="eastAsia" w:ascii="仿宋" w:hAnsi="仿宋" w:eastAsia="仿宋" w:cs="仿宋"/>
                <w:kern w:val="0"/>
                <w:sz w:val="28"/>
                <w:szCs w:val="28"/>
              </w:rPr>
              <w:t>磋商总报价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148" w:type="dxa"/>
            <w:noWrap w:val="0"/>
            <w:vAlign w:val="center"/>
          </w:tcPr>
          <w:p>
            <w:pPr>
              <w:jc w:val="both"/>
              <w:rPr>
                <w:rFonts w:hint="eastAsia" w:ascii="仿宋" w:hAnsi="仿宋" w:eastAsia="仿宋" w:cs="仿宋"/>
                <w:sz w:val="28"/>
                <w:szCs w:val="28"/>
              </w:rPr>
            </w:pPr>
            <w:r>
              <w:rPr>
                <w:rFonts w:hint="eastAsia" w:ascii="仿宋" w:hAnsi="仿宋" w:eastAsia="仿宋" w:cs="仿宋"/>
                <w:kern w:val="0"/>
                <w:sz w:val="28"/>
                <w:szCs w:val="28"/>
                <w:lang w:val="zh-CN"/>
              </w:rPr>
              <w:t>南通职业大学全国教学能力大赛采购项目</w:t>
            </w:r>
          </w:p>
        </w:tc>
        <w:tc>
          <w:tcPr>
            <w:tcW w:w="4607" w:type="dxa"/>
            <w:noWrap w:val="0"/>
            <w:vAlign w:val="center"/>
          </w:tcPr>
          <w:p>
            <w:pPr>
              <w:jc w:val="both"/>
              <w:rPr>
                <w:rFonts w:hint="eastAsia"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元（人民币）</w:t>
            </w:r>
          </w:p>
          <w:p>
            <w:pPr>
              <w:jc w:val="both"/>
              <w:rPr>
                <w:rFonts w:hint="eastAsia" w:ascii="仿宋" w:hAnsi="仿宋" w:eastAsia="仿宋" w:cs="仿宋"/>
                <w:sz w:val="28"/>
                <w:szCs w:val="28"/>
                <w:u w:val="single"/>
              </w:rPr>
            </w:pPr>
            <w:r>
              <w:rPr>
                <w:rFonts w:hint="eastAsia" w:ascii="仿宋" w:hAnsi="仿宋" w:eastAsia="仿宋" w:cs="仿宋"/>
                <w:kern w:val="0"/>
                <w:sz w:val="28"/>
                <w:szCs w:val="28"/>
              </w:rPr>
              <w:t>小写：</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元（人民币）</w:t>
            </w:r>
          </w:p>
        </w:tc>
      </w:tr>
    </w:tbl>
    <w:p>
      <w:pPr>
        <w:rPr>
          <w:rFonts w:hint="eastAsia" w:ascii="仿宋" w:hAnsi="仿宋" w:eastAsia="仿宋" w:cs="仿宋"/>
          <w:kern w:val="0"/>
          <w:sz w:val="28"/>
          <w:szCs w:val="28"/>
        </w:rPr>
      </w:pPr>
      <w:r>
        <w:rPr>
          <w:rFonts w:hint="eastAsia" w:ascii="仿宋" w:hAnsi="仿宋" w:eastAsia="仿宋" w:cs="仿宋"/>
          <w:kern w:val="0"/>
          <w:sz w:val="28"/>
          <w:szCs w:val="28"/>
        </w:rPr>
        <w:t>日期：</w:t>
      </w:r>
    </w:p>
    <w:p>
      <w:pPr>
        <w:rPr>
          <w:rFonts w:hint="eastAsia" w:ascii="仿宋" w:hAnsi="仿宋" w:eastAsia="仿宋" w:cs="仿宋"/>
          <w:kern w:val="0"/>
          <w:sz w:val="28"/>
          <w:szCs w:val="28"/>
        </w:rPr>
      </w:pPr>
      <w:r>
        <w:rPr>
          <w:rFonts w:hint="eastAsia" w:ascii="仿宋" w:hAnsi="仿宋" w:eastAsia="仿宋" w:cs="仿宋"/>
          <w:kern w:val="0"/>
          <w:sz w:val="28"/>
          <w:szCs w:val="28"/>
        </w:rPr>
        <w:t>填写说明：</w:t>
      </w:r>
    </w:p>
    <w:p>
      <w:pPr>
        <w:rPr>
          <w:rFonts w:hint="eastAsia" w:ascii="仿宋" w:hAnsi="仿宋" w:eastAsia="仿宋" w:cs="仿宋"/>
          <w:kern w:val="0"/>
          <w:sz w:val="28"/>
          <w:szCs w:val="28"/>
        </w:rPr>
      </w:pPr>
      <w:r>
        <w:rPr>
          <w:rFonts w:hint="eastAsia" w:ascii="仿宋" w:hAnsi="仿宋" w:eastAsia="仿宋" w:cs="仿宋"/>
          <w:kern w:val="0"/>
          <w:sz w:val="28"/>
          <w:szCs w:val="28"/>
        </w:rPr>
        <w:t>1、报价总表必须加盖供应商公章（复印件无效）。</w:t>
      </w:r>
    </w:p>
    <w:p>
      <w:pPr>
        <w:rPr>
          <w:rFonts w:hint="eastAsia" w:ascii="仿宋" w:hAnsi="仿宋" w:eastAsia="仿宋" w:cs="仿宋"/>
          <w:sz w:val="32"/>
          <w:szCs w:val="32"/>
        </w:rPr>
      </w:pPr>
      <w:r>
        <w:rPr>
          <w:rFonts w:hint="eastAsia" w:ascii="仿宋" w:hAnsi="仿宋" w:eastAsia="仿宋" w:cs="仿宋"/>
          <w:kern w:val="0"/>
          <w:sz w:val="28"/>
          <w:szCs w:val="28"/>
          <w:lang w:val="en-US" w:eastAsia="zh-CN"/>
        </w:rPr>
        <w:t>2、投标报价仅需对资源制作费用15万元进行报价，预算中另外10万元为奖励费用，根据供应商实际履行状况、质量进行结算。</w:t>
      </w:r>
      <w:r>
        <w:rPr>
          <w:rFonts w:hint="eastAsia" w:ascii="仿宋" w:hAnsi="仿宋" w:eastAsia="仿宋" w:cs="仿宋"/>
          <w:sz w:val="32"/>
          <w:szCs w:val="32"/>
        </w:rPr>
        <w:br w:type="page"/>
      </w:r>
      <w:r>
        <w:rPr>
          <w:rFonts w:hint="eastAsia" w:ascii="仿宋" w:hAnsi="仿宋" w:eastAsia="仿宋" w:cs="仿宋"/>
          <w:sz w:val="32"/>
          <w:szCs w:val="32"/>
        </w:rPr>
        <w:t>附件5</w:t>
      </w:r>
    </w:p>
    <w:p>
      <w:pPr>
        <w:spacing w:before="240" w:line="360" w:lineRule="auto"/>
        <w:jc w:val="center"/>
        <w:rPr>
          <w:rFonts w:hint="eastAsia" w:ascii="仿宋" w:hAnsi="仿宋" w:eastAsia="仿宋" w:cs="仿宋"/>
          <w:b/>
          <w:sz w:val="32"/>
          <w:szCs w:val="32"/>
          <w:lang w:bidi="ar"/>
        </w:rPr>
      </w:pPr>
      <w:r>
        <w:rPr>
          <w:rFonts w:hint="eastAsia" w:ascii="仿宋" w:hAnsi="仿宋" w:eastAsia="仿宋" w:cs="仿宋"/>
          <w:b/>
          <w:sz w:val="32"/>
          <w:szCs w:val="32"/>
          <w:lang w:bidi="ar"/>
        </w:rPr>
        <w:t>供应商信用承诺书</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bidi="ar"/>
        </w:rPr>
        <w:t>为营造公开、公平、公正的公共资源交易环境，树立诚信守法的供应商形象，本人代表本单位作出以下承诺：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bidi="ar"/>
        </w:rPr>
        <w:t>二、严格依照国家和省、市、县关于政府采购等方面的法律、法规、规章、规范性文件，参加公共资源交易招标投标活动；积极履行社会责任，促进廉政建设；</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bidi="ar"/>
        </w:rPr>
        <w:t>三、严格遵守即时信息公示规定，及时更新公共资源交易中心主体信息库中信息；</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bidi="ar"/>
        </w:rPr>
        <w:t>四、自我约束、自我管理，守合同、重信用，不参与围标串标、弄虚作假、骗取中标、干扰评标、违约毁约、恶意投诉等行为，主动维护公共资源交易招标投标的良好秩序；</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bidi="ar"/>
        </w:rPr>
        <w:t>六、自觉接受政府部门、行业组织、社会公众、新闻舆论等监督；</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bidi="ar"/>
        </w:rPr>
        <w:t>七、上述承诺已向本单位员工作了宣传教育；</w:t>
      </w:r>
    </w:p>
    <w:p>
      <w:pPr>
        <w:tabs>
          <w:tab w:val="left" w:pos="4860"/>
        </w:tabs>
        <w:spacing w:line="360" w:lineRule="auto"/>
        <w:ind w:right="1560"/>
        <w:jc w:val="left"/>
        <w:rPr>
          <w:rFonts w:hint="eastAsia" w:ascii="仿宋" w:hAnsi="仿宋" w:eastAsia="仿宋" w:cs="仿宋"/>
          <w:b/>
          <w:kern w:val="0"/>
          <w:sz w:val="24"/>
          <w:lang w:val="zh-CN" w:bidi="ar"/>
        </w:rPr>
      </w:pPr>
      <w:r>
        <w:rPr>
          <w:rFonts w:hint="eastAsia" w:ascii="仿宋" w:hAnsi="仿宋" w:eastAsia="仿宋" w:cs="仿宋"/>
          <w:b/>
          <w:kern w:val="0"/>
          <w:sz w:val="24"/>
          <w:lang w:val="zh-CN" w:bidi="ar"/>
        </w:rPr>
        <w:t>如有违反上述承诺的不良行为，本单位同意将其予以上网公示。</w:t>
      </w:r>
    </w:p>
    <w:p>
      <w:pPr>
        <w:spacing w:line="360" w:lineRule="auto"/>
        <w:ind w:firstLine="3080" w:firstLineChars="1100"/>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ind w:firstLine="3080" w:firstLineChars="1100"/>
        <w:rPr>
          <w:rFonts w:hint="eastAsia" w:ascii="仿宋" w:hAnsi="仿宋" w:eastAsia="仿宋" w:cs="仿宋"/>
          <w:kern w:val="0"/>
          <w:sz w:val="28"/>
          <w:szCs w:val="28"/>
          <w:u w:val="single"/>
          <w:lang w:val="zh-CN"/>
        </w:rPr>
      </w:pPr>
      <w:r>
        <w:rPr>
          <w:rFonts w:hint="eastAsia" w:ascii="仿宋" w:hAnsi="仿宋" w:eastAsia="仿宋" w:cs="仿宋"/>
          <w:kern w:val="0"/>
          <w:sz w:val="28"/>
          <w:szCs w:val="28"/>
          <w:lang w:val="zh-CN" w:bidi="ar"/>
        </w:rPr>
        <w:t>投标供应商全称(盖公章)：</w:t>
      </w:r>
    </w:p>
    <w:p>
      <w:pPr>
        <w:spacing w:line="360" w:lineRule="auto"/>
        <w:ind w:firstLine="3080" w:firstLineChars="1100"/>
        <w:rPr>
          <w:rFonts w:hint="eastAsia" w:ascii="仿宋" w:hAnsi="仿宋" w:eastAsia="仿宋" w:cs="仿宋"/>
          <w:sz w:val="28"/>
          <w:szCs w:val="28"/>
          <w:u w:val="single"/>
          <w:lang w:val="zh-CN"/>
        </w:rPr>
      </w:pPr>
      <w:r>
        <w:rPr>
          <w:rFonts w:hint="eastAsia" w:ascii="仿宋" w:hAnsi="仿宋" w:eastAsia="仿宋" w:cs="仿宋"/>
          <w:kern w:val="0"/>
          <w:sz w:val="28"/>
          <w:szCs w:val="28"/>
          <w:lang w:val="zh-CN" w:bidi="ar"/>
        </w:rPr>
        <w:t>法定代表人（签字或盖章）：</w:t>
      </w:r>
    </w:p>
    <w:p>
      <w:pPr>
        <w:spacing w:line="360" w:lineRule="auto"/>
        <w:ind w:firstLine="3080" w:firstLineChars="1100"/>
        <w:rPr>
          <w:rFonts w:hint="eastAsia" w:ascii="仿宋" w:hAnsi="仿宋" w:eastAsia="仿宋" w:cs="仿宋"/>
          <w:kern w:val="0"/>
          <w:sz w:val="28"/>
          <w:szCs w:val="28"/>
          <w:lang w:val="zh-CN"/>
        </w:rPr>
      </w:pPr>
      <w:r>
        <w:rPr>
          <w:rFonts w:hint="eastAsia" w:ascii="仿宋" w:hAnsi="仿宋" w:eastAsia="仿宋" w:cs="仿宋"/>
          <w:kern w:val="0"/>
          <w:sz w:val="28"/>
          <w:szCs w:val="28"/>
          <w:lang w:val="zh-CN" w:bidi="ar"/>
        </w:rPr>
        <w:t>时间：  年  月   日</w:t>
      </w:r>
    </w:p>
    <w:p>
      <w:pPr>
        <w:spacing w:line="360" w:lineRule="auto"/>
        <w:rPr>
          <w:rFonts w:hint="eastAsia" w:ascii="仿宋" w:hAnsi="仿宋" w:eastAsia="仿宋" w:cs="仿宋"/>
        </w:rPr>
      </w:pPr>
    </w:p>
    <w:p>
      <w:pPr>
        <w:spacing w:line="360" w:lineRule="auto"/>
        <w:rPr>
          <w:rFonts w:hint="eastAsia" w:ascii="仿宋" w:hAnsi="仿宋" w:eastAsia="仿宋" w:cs="仿宋"/>
        </w:rPr>
      </w:pPr>
    </w:p>
    <w:p>
      <w:pPr>
        <w:snapToGrid w:val="0"/>
        <w:spacing w:line="360" w:lineRule="auto"/>
        <w:rPr>
          <w:rFonts w:hint="eastAsia" w:ascii="仿宋" w:hAnsi="仿宋" w:eastAsia="仿宋" w:cs="仿宋"/>
          <w:sz w:val="32"/>
          <w:szCs w:val="32"/>
        </w:rPr>
      </w:pPr>
      <w:r>
        <w:rPr>
          <w:rFonts w:hint="eastAsia" w:ascii="仿宋" w:hAnsi="仿宋" w:eastAsia="仿宋" w:cs="仿宋"/>
          <w:sz w:val="32"/>
          <w:szCs w:val="32"/>
        </w:rPr>
        <w:t>附件6</w:t>
      </w:r>
    </w:p>
    <w:p>
      <w:pPr>
        <w:spacing w:line="360" w:lineRule="auto"/>
        <w:jc w:val="center"/>
        <w:rPr>
          <w:rFonts w:hint="eastAsia" w:ascii="仿宋" w:hAnsi="仿宋" w:eastAsia="仿宋" w:cs="仿宋"/>
          <w:bCs/>
          <w:sz w:val="40"/>
          <w:szCs w:val="40"/>
        </w:rPr>
      </w:pPr>
      <w:r>
        <w:rPr>
          <w:rFonts w:hint="eastAsia" w:ascii="仿宋" w:hAnsi="仿宋" w:eastAsia="仿宋" w:cs="仿宋"/>
          <w:bCs/>
          <w:sz w:val="40"/>
          <w:szCs w:val="40"/>
        </w:rPr>
        <w:t>质疑函范本</w:t>
      </w:r>
    </w:p>
    <w:p>
      <w:pPr>
        <w:adjustRightInd w:val="0"/>
        <w:snapToGrid w:val="0"/>
        <w:spacing w:before="240" w:beforeLines="100" w:line="360" w:lineRule="auto"/>
        <w:rPr>
          <w:rFonts w:hint="eastAsia" w:ascii="仿宋" w:hAnsi="仿宋" w:eastAsia="仿宋" w:cs="仿宋"/>
          <w:bCs/>
          <w:sz w:val="28"/>
          <w:szCs w:val="28"/>
        </w:rPr>
      </w:pPr>
      <w:r>
        <w:rPr>
          <w:rFonts w:hint="eastAsia" w:ascii="仿宋" w:hAnsi="仿宋" w:eastAsia="仿宋" w:cs="仿宋"/>
          <w:bCs/>
          <w:sz w:val="28"/>
          <w:szCs w:val="28"/>
        </w:rPr>
        <w:t>一、质疑供应商基本信息</w:t>
      </w:r>
    </w:p>
    <w:p>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联系人：联系电话：</w:t>
      </w:r>
    </w:p>
    <w:p>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授权代表：</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二、质疑项目基本情况</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质疑项目的编号：包号：</w:t>
      </w:r>
    </w:p>
    <w:p>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三、质疑事项具体内容</w:t>
      </w:r>
    </w:p>
    <w:p>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360" w:lineRule="auto"/>
        <w:rPr>
          <w:rFonts w:hint="eastAsia" w:ascii="仿宋" w:hAnsi="仿宋" w:eastAsia="仿宋" w:cs="仿宋"/>
          <w:sz w:val="28"/>
          <w:szCs w:val="28"/>
          <w:u w:val="dotted"/>
        </w:rPr>
      </w:pPr>
    </w:p>
    <w:p>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w:t>
      </w:r>
    </w:p>
    <w:p>
      <w:pPr>
        <w:adjustRightInd w:val="0"/>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四、与质疑事项相关的质疑请求</w:t>
      </w:r>
    </w:p>
    <w:p>
      <w:pPr>
        <w:adjustRightInd w:val="0"/>
        <w:snapToGrid w:val="0"/>
        <w:spacing w:line="360" w:lineRule="auto"/>
        <w:rPr>
          <w:rFonts w:hint="eastAsia" w:ascii="仿宋" w:hAnsi="仿宋" w:eastAsia="仿宋" w:cs="仿宋"/>
          <w:sz w:val="28"/>
          <w:szCs w:val="28"/>
          <w:u w:val="dotted"/>
        </w:rPr>
      </w:pPr>
      <w:r>
        <w:rPr>
          <w:rFonts w:hint="eastAsia" w:ascii="仿宋" w:hAnsi="仿宋" w:eastAsia="仿宋" w:cs="仿宋"/>
          <w:sz w:val="28"/>
          <w:szCs w:val="28"/>
        </w:rPr>
        <w:t>请求：</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签字(签章)：                   公章：                      </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日期：    </w:t>
      </w:r>
    </w:p>
    <w:p>
      <w:pPr>
        <w:adjustRightInd w:val="0"/>
        <w:snapToGrid w:val="0"/>
        <w:spacing w:line="360" w:lineRule="auto"/>
        <w:rPr>
          <w:rFonts w:hint="eastAsia" w:ascii="仿宋" w:hAnsi="仿宋" w:eastAsia="仿宋" w:cs="仿宋"/>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r>
        <w:rPr>
          <w:rFonts w:hint="eastAsia" w:ascii="仿宋" w:hAnsi="仿宋" w:eastAsia="仿宋" w:cs="仿宋"/>
          <w:b/>
          <w:sz w:val="28"/>
          <w:szCs w:val="28"/>
        </w:rPr>
        <w:t>质疑函制作说明：</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5.质疑函的质疑请求应与质疑事项相关。</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sectPr>
      <w:headerReference r:id="rId5" w:type="default"/>
      <w:footerReference r:id="rId6"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00" w:usb3="00000000" w:csb0="00000000" w:csb1="00000000"/>
  </w:font>
  <w:font w:name="DengXian">
    <w:altName w:val="ksdb"/>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仿宋">
    <w:panose1 w:val="02010600040101010101"/>
    <w:charset w:val="86"/>
    <w:family w:val="roman"/>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418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9"/>
                          </w:pPr>
                          <w:r>
                            <w:fldChar w:fldCharType="begin"/>
                          </w:r>
                          <w:r>
                            <w:instrText xml:space="preserve"> PAGE  \* MERGEFORMAT </w:instrText>
                          </w:r>
                          <w:r>
                            <w:fldChar w:fldCharType="separate"/>
                          </w:r>
                          <w:r>
                            <w:t>37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3iWzqQgCAAACBAAADgAAAAAAAAABACAAAAAfAQAAZHJz&#10;L2Uyb0RvYy54bWxQSwUGAAAAAAYABgBZAQAAm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3902C"/>
    <w:multiLevelType w:val="singleLevel"/>
    <w:tmpl w:val="1763902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NDRmZmFlZWVjMmVkZWM3NDZkYmU4ZTAzZTRlMDIifQ=="/>
  </w:docVars>
  <w:rsids>
    <w:rsidRoot w:val="00184699"/>
    <w:rsid w:val="00184699"/>
    <w:rsid w:val="0092532C"/>
    <w:rsid w:val="00BC6278"/>
    <w:rsid w:val="00D800BB"/>
    <w:rsid w:val="18AD2A9A"/>
    <w:rsid w:val="223B665C"/>
    <w:rsid w:val="255311F6"/>
    <w:rsid w:val="333A60A8"/>
    <w:rsid w:val="49165FD8"/>
    <w:rsid w:val="684510B1"/>
    <w:rsid w:val="6E1F2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b/>
      <w:bCs/>
      <w:sz w:val="32"/>
      <w:szCs w:val="32"/>
    </w:rPr>
  </w:style>
  <w:style w:type="paragraph" w:styleId="5">
    <w:name w:val="heading 4"/>
    <w:basedOn w:val="1"/>
    <w:next w:val="1"/>
    <w:link w:val="46"/>
    <w:qFormat/>
    <w:uiPriority w:val="0"/>
    <w:pPr>
      <w:keepNext/>
      <w:jc w:val="center"/>
      <w:outlineLvl w:val="3"/>
    </w:pPr>
    <w:rPr>
      <w:rFonts w:eastAsia="新宋体"/>
      <w:sz w:val="3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7"/>
    <w:qFormat/>
    <w:uiPriority w:val="0"/>
    <w:pPr>
      <w:ind w:firstLine="420"/>
    </w:pPr>
    <w:rPr>
      <w:szCs w:val="20"/>
    </w:rPr>
  </w:style>
  <w:style w:type="paragraph" w:styleId="7">
    <w:name w:val="Document Map"/>
    <w:basedOn w:val="1"/>
    <w:link w:val="48"/>
    <w:semiHidden/>
    <w:qFormat/>
    <w:uiPriority w:val="0"/>
    <w:pPr>
      <w:shd w:val="clear" w:color="auto" w:fill="000080"/>
    </w:pPr>
  </w:style>
  <w:style w:type="paragraph" w:styleId="8">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annotation text"/>
    <w:basedOn w:val="1"/>
    <w:link w:val="49"/>
    <w:unhideWhenUsed/>
    <w:qFormat/>
    <w:uiPriority w:val="99"/>
    <w:pPr>
      <w:jc w:val="left"/>
    </w:pPr>
  </w:style>
  <w:style w:type="paragraph" w:styleId="10">
    <w:name w:val="Body Text"/>
    <w:basedOn w:val="1"/>
    <w:next w:val="11"/>
    <w:link w:val="50"/>
    <w:qFormat/>
    <w:uiPriority w:val="0"/>
    <w:pPr>
      <w:spacing w:line="400" w:lineRule="exact"/>
    </w:pPr>
    <w:rPr>
      <w:rFonts w:ascii="楷体_GB2312"/>
      <w:sz w:val="28"/>
    </w:rPr>
  </w:style>
  <w:style w:type="paragraph" w:customStyle="1" w:styleId="11">
    <w:name w:val="style4"/>
    <w:basedOn w:val="1"/>
    <w:next w:val="12"/>
    <w:qFormat/>
    <w:uiPriority w:val="0"/>
    <w:pPr>
      <w:widowControl/>
      <w:spacing w:before="280" w:after="280"/>
    </w:pPr>
    <w:rPr>
      <w:rFonts w:ascii="宋体"/>
      <w:sz w:val="18"/>
    </w:rPr>
  </w:style>
  <w:style w:type="paragraph" w:customStyle="1" w:styleId="12">
    <w:name w:val="2"/>
    <w:next w:val="1"/>
    <w:qFormat/>
    <w:uiPriority w:val="0"/>
    <w:pPr>
      <w:widowControl w:val="0"/>
      <w:jc w:val="both"/>
    </w:pPr>
    <w:rPr>
      <w:rFonts w:ascii="Times New Roman" w:hAnsi="Times New Roman" w:eastAsia="宋体" w:cs="Times New Roman"/>
      <w:kern w:val="0"/>
      <w:sz w:val="21"/>
      <w:szCs w:val="22"/>
      <w:lang w:val="en-US" w:eastAsia="zh-CN" w:bidi="ar-SA"/>
    </w:rPr>
  </w:style>
  <w:style w:type="paragraph" w:styleId="13">
    <w:name w:val="Body Text Indent"/>
    <w:basedOn w:val="1"/>
    <w:next w:val="14"/>
    <w:link w:val="51"/>
    <w:qFormat/>
    <w:uiPriority w:val="0"/>
    <w:pPr>
      <w:spacing w:after="120"/>
      <w:ind w:left="420" w:leftChars="200"/>
    </w:pPr>
  </w:style>
  <w:style w:type="paragraph" w:styleId="14">
    <w:name w:val="envelope return"/>
    <w:basedOn w:val="1"/>
    <w:unhideWhenUsed/>
    <w:qFormat/>
    <w:uiPriority w:val="99"/>
    <w:pPr>
      <w:snapToGrid w:val="0"/>
    </w:pPr>
    <w:rPr>
      <w:rFonts w:ascii="Arial" w:hAnsi="Arial"/>
    </w:rPr>
  </w:style>
  <w:style w:type="paragraph" w:styleId="15">
    <w:name w:val="Block Text"/>
    <w:basedOn w:val="1"/>
    <w:qFormat/>
    <w:uiPriority w:val="99"/>
    <w:pPr>
      <w:ind w:left="1440" w:leftChars="700" w:right="700" w:rightChars="700"/>
    </w:pPr>
    <w:rPr>
      <w:color w:val="FF0000"/>
      <w:sz w:val="18"/>
    </w:rPr>
  </w:style>
  <w:style w:type="paragraph" w:styleId="16">
    <w:name w:val="Plain Text"/>
    <w:basedOn w:val="1"/>
    <w:link w:val="52"/>
    <w:qFormat/>
    <w:uiPriority w:val="0"/>
    <w:pPr>
      <w:widowControl/>
      <w:spacing w:before="100" w:beforeAutospacing="1" w:after="100" w:afterAutospacing="1"/>
      <w:jc w:val="left"/>
    </w:pPr>
    <w:rPr>
      <w:rFonts w:ascii="宋体" w:hAnsi="宋体"/>
      <w:color w:val="000000"/>
      <w:kern w:val="0"/>
      <w:sz w:val="24"/>
    </w:rPr>
  </w:style>
  <w:style w:type="paragraph" w:styleId="17">
    <w:name w:val="Date"/>
    <w:basedOn w:val="1"/>
    <w:next w:val="1"/>
    <w:link w:val="53"/>
    <w:qFormat/>
    <w:uiPriority w:val="0"/>
    <w:pPr>
      <w:ind w:left="100" w:leftChars="2500"/>
    </w:pPr>
  </w:style>
  <w:style w:type="paragraph" w:styleId="18">
    <w:name w:val="Balloon Text"/>
    <w:basedOn w:val="1"/>
    <w:link w:val="54"/>
    <w:semiHidden/>
    <w:qFormat/>
    <w:uiPriority w:val="0"/>
    <w:rPr>
      <w:sz w:val="18"/>
      <w:szCs w:val="18"/>
    </w:rPr>
  </w:style>
  <w:style w:type="paragraph" w:styleId="19">
    <w:name w:val="footer"/>
    <w:basedOn w:val="1"/>
    <w:link w:val="55"/>
    <w:qFormat/>
    <w:uiPriority w:val="99"/>
    <w:pPr>
      <w:tabs>
        <w:tab w:val="center" w:pos="4153"/>
        <w:tab w:val="right" w:pos="8306"/>
      </w:tabs>
      <w:snapToGrid w:val="0"/>
      <w:jc w:val="left"/>
    </w:pPr>
    <w:rPr>
      <w:sz w:val="18"/>
      <w:szCs w:val="18"/>
    </w:rPr>
  </w:style>
  <w:style w:type="paragraph" w:styleId="20">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1">
    <w:name w:val="Body Text Indent 3"/>
    <w:basedOn w:val="1"/>
    <w:next w:val="8"/>
    <w:link w:val="57"/>
    <w:qFormat/>
    <w:uiPriority w:val="0"/>
    <w:pPr>
      <w:spacing w:line="520" w:lineRule="exact"/>
      <w:ind w:firstLine="539" w:firstLineChars="184"/>
    </w:pPr>
    <w:rPr>
      <w:rFonts w:ascii="宋体"/>
      <w:b/>
      <w:spacing w:val="6"/>
      <w:sz w:val="28"/>
    </w:rPr>
  </w:style>
  <w:style w:type="paragraph" w:styleId="2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link w:val="58"/>
    <w:qFormat/>
    <w:uiPriority w:val="10"/>
    <w:pPr>
      <w:spacing w:before="240" w:after="60"/>
      <w:jc w:val="center"/>
      <w:outlineLvl w:val="0"/>
    </w:pPr>
    <w:rPr>
      <w:rFonts w:ascii="Cambria" w:hAnsi="Cambria"/>
      <w:b/>
      <w:bCs/>
      <w:sz w:val="32"/>
      <w:szCs w:val="32"/>
    </w:rPr>
  </w:style>
  <w:style w:type="paragraph" w:styleId="24">
    <w:name w:val="annotation subject"/>
    <w:basedOn w:val="9"/>
    <w:next w:val="9"/>
    <w:link w:val="59"/>
    <w:unhideWhenUsed/>
    <w:qFormat/>
    <w:uiPriority w:val="99"/>
    <w:rPr>
      <w:b/>
      <w:bCs/>
    </w:rPr>
  </w:style>
  <w:style w:type="paragraph" w:styleId="25">
    <w:name w:val="Body Text First Indent 2"/>
    <w:basedOn w:val="13"/>
    <w:next w:val="21"/>
    <w:link w:val="60"/>
    <w:unhideWhenUsed/>
    <w:qFormat/>
    <w:uiPriority w:val="99"/>
    <w:pPr>
      <w:ind w:firstLine="200" w:firstLineChars="200"/>
    </w:pPr>
  </w:style>
  <w:style w:type="table" w:styleId="27">
    <w:name w:val="Table Grid"/>
    <w:basedOn w:val="2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style>
  <w:style w:type="character" w:styleId="31">
    <w:name w:val="FollowedHyperlink"/>
    <w:unhideWhenUsed/>
    <w:qFormat/>
    <w:uiPriority w:val="99"/>
    <w:rPr>
      <w:color w:val="800080"/>
      <w:u w:val="none"/>
    </w:rPr>
  </w:style>
  <w:style w:type="character" w:styleId="32">
    <w:name w:val="Emphasis"/>
    <w:qFormat/>
    <w:uiPriority w:val="0"/>
    <w:rPr>
      <w:b/>
      <w:bCs/>
    </w:rPr>
  </w:style>
  <w:style w:type="character" w:styleId="33">
    <w:name w:val="HTML Definition"/>
    <w:unhideWhenUsed/>
    <w:qFormat/>
    <w:uiPriority w:val="99"/>
  </w:style>
  <w:style w:type="character" w:styleId="34">
    <w:name w:val="HTML Typewriter"/>
    <w:unhideWhenUsed/>
    <w:qFormat/>
    <w:uiPriority w:val="99"/>
    <w:rPr>
      <w:rFonts w:hint="default" w:ascii="monospace" w:hAnsi="monospace" w:eastAsia="monospace" w:cs="monospace"/>
      <w:sz w:val="20"/>
    </w:rPr>
  </w:style>
  <w:style w:type="character" w:styleId="35">
    <w:name w:val="HTML Acronym"/>
    <w:unhideWhenUsed/>
    <w:qFormat/>
    <w:uiPriority w:val="99"/>
  </w:style>
  <w:style w:type="character" w:styleId="36">
    <w:name w:val="HTML Variable"/>
    <w:unhideWhenUsed/>
    <w:qFormat/>
    <w:uiPriority w:val="99"/>
  </w:style>
  <w:style w:type="character" w:styleId="37">
    <w:name w:val="Hyperlink"/>
    <w:unhideWhenUsed/>
    <w:qFormat/>
    <w:uiPriority w:val="99"/>
    <w:rPr>
      <w:color w:val="0000FF"/>
      <w:u w:val="none"/>
    </w:rPr>
  </w:style>
  <w:style w:type="character" w:styleId="38">
    <w:name w:val="HTML Code"/>
    <w:unhideWhenUsed/>
    <w:qFormat/>
    <w:uiPriority w:val="99"/>
    <w:rPr>
      <w:rFonts w:hint="default" w:ascii="monospace" w:hAnsi="monospace" w:eastAsia="monospace" w:cs="monospace"/>
      <w:sz w:val="20"/>
    </w:rPr>
  </w:style>
  <w:style w:type="character" w:styleId="39">
    <w:name w:val="annotation reference"/>
    <w:unhideWhenUsed/>
    <w:qFormat/>
    <w:uiPriority w:val="99"/>
    <w:rPr>
      <w:sz w:val="21"/>
      <w:szCs w:val="21"/>
    </w:rPr>
  </w:style>
  <w:style w:type="character" w:styleId="40">
    <w:name w:val="HTML Cite"/>
    <w:unhideWhenUsed/>
    <w:qFormat/>
    <w:uiPriority w:val="99"/>
  </w:style>
  <w:style w:type="character" w:styleId="41">
    <w:name w:val="HTML Keyboard"/>
    <w:unhideWhenUsed/>
    <w:qFormat/>
    <w:uiPriority w:val="99"/>
    <w:rPr>
      <w:rFonts w:ascii="monospace" w:hAnsi="monospace" w:eastAsia="monospace" w:cs="monospace"/>
      <w:sz w:val="20"/>
    </w:rPr>
  </w:style>
  <w:style w:type="character" w:styleId="42">
    <w:name w:val="HTML Sample"/>
    <w:unhideWhenUsed/>
    <w:qFormat/>
    <w:uiPriority w:val="99"/>
    <w:rPr>
      <w:rFonts w:hint="default" w:ascii="monospace" w:hAnsi="monospace" w:eastAsia="monospace" w:cs="monospace"/>
    </w:rPr>
  </w:style>
  <w:style w:type="character" w:customStyle="1" w:styleId="43">
    <w:name w:val="标题 1字符"/>
    <w:basedOn w:val="28"/>
    <w:link w:val="2"/>
    <w:qFormat/>
    <w:uiPriority w:val="0"/>
    <w:rPr>
      <w:rFonts w:ascii="Times New Roman" w:hAnsi="Times New Roman" w:eastAsia="宋体" w:cs="Times New Roman"/>
      <w:b/>
      <w:bCs/>
      <w:kern w:val="44"/>
      <w:sz w:val="44"/>
      <w:szCs w:val="44"/>
    </w:rPr>
  </w:style>
  <w:style w:type="character" w:customStyle="1" w:styleId="44">
    <w:name w:val="标题 2字符"/>
    <w:basedOn w:val="28"/>
    <w:link w:val="3"/>
    <w:qFormat/>
    <w:uiPriority w:val="0"/>
    <w:rPr>
      <w:rFonts w:ascii="Arial" w:hAnsi="Arial" w:eastAsia="黑体" w:cs="Times New Roman"/>
      <w:b/>
      <w:bCs/>
      <w:sz w:val="32"/>
      <w:szCs w:val="32"/>
    </w:rPr>
  </w:style>
  <w:style w:type="character" w:customStyle="1" w:styleId="45">
    <w:name w:val="标题 3字符"/>
    <w:basedOn w:val="28"/>
    <w:link w:val="4"/>
    <w:qFormat/>
    <w:uiPriority w:val="0"/>
    <w:rPr>
      <w:rFonts w:ascii="Times New Roman" w:hAnsi="Times New Roman" w:eastAsia="宋体" w:cs="Times New Roman"/>
      <w:b/>
      <w:bCs/>
      <w:sz w:val="32"/>
      <w:szCs w:val="32"/>
    </w:rPr>
  </w:style>
  <w:style w:type="character" w:customStyle="1" w:styleId="46">
    <w:name w:val="标题 4字符"/>
    <w:basedOn w:val="28"/>
    <w:link w:val="5"/>
    <w:qFormat/>
    <w:uiPriority w:val="0"/>
    <w:rPr>
      <w:rFonts w:ascii="Times New Roman" w:hAnsi="Times New Roman" w:eastAsia="新宋体" w:cs="Times New Roman"/>
      <w:sz w:val="30"/>
      <w:szCs w:val="21"/>
    </w:rPr>
  </w:style>
  <w:style w:type="character" w:customStyle="1" w:styleId="47">
    <w:name w:val="正文缩进字符"/>
    <w:link w:val="6"/>
    <w:qFormat/>
    <w:uiPriority w:val="0"/>
    <w:rPr>
      <w:rFonts w:ascii="Times New Roman" w:hAnsi="Times New Roman" w:eastAsia="宋体" w:cs="Times New Roman"/>
      <w:sz w:val="21"/>
      <w:szCs w:val="20"/>
    </w:rPr>
  </w:style>
  <w:style w:type="character" w:customStyle="1" w:styleId="48">
    <w:name w:val="文档结构图字符"/>
    <w:basedOn w:val="28"/>
    <w:link w:val="7"/>
    <w:semiHidden/>
    <w:qFormat/>
    <w:uiPriority w:val="0"/>
    <w:rPr>
      <w:rFonts w:ascii="Times New Roman" w:hAnsi="Times New Roman" w:eastAsia="宋体" w:cs="Times New Roman"/>
      <w:sz w:val="21"/>
      <w:shd w:val="clear" w:color="auto" w:fill="000080"/>
    </w:rPr>
  </w:style>
  <w:style w:type="character" w:customStyle="1" w:styleId="49">
    <w:name w:val="批注文字字符"/>
    <w:basedOn w:val="28"/>
    <w:link w:val="9"/>
    <w:qFormat/>
    <w:uiPriority w:val="99"/>
    <w:rPr>
      <w:rFonts w:ascii="Times New Roman" w:hAnsi="Times New Roman" w:eastAsia="宋体" w:cs="Times New Roman"/>
      <w:sz w:val="21"/>
    </w:rPr>
  </w:style>
  <w:style w:type="character" w:customStyle="1" w:styleId="50">
    <w:name w:val="正文文本字符"/>
    <w:basedOn w:val="28"/>
    <w:link w:val="10"/>
    <w:qFormat/>
    <w:uiPriority w:val="0"/>
    <w:rPr>
      <w:rFonts w:ascii="楷体_GB2312" w:hAnsi="Times New Roman" w:eastAsia="宋体" w:cs="Times New Roman"/>
      <w:sz w:val="28"/>
    </w:rPr>
  </w:style>
  <w:style w:type="character" w:customStyle="1" w:styleId="51">
    <w:name w:val="正文文本缩进字符"/>
    <w:basedOn w:val="28"/>
    <w:link w:val="13"/>
    <w:qFormat/>
    <w:uiPriority w:val="0"/>
    <w:rPr>
      <w:rFonts w:ascii="Times New Roman" w:hAnsi="Times New Roman" w:eastAsia="宋体" w:cs="Times New Roman"/>
      <w:sz w:val="21"/>
    </w:rPr>
  </w:style>
  <w:style w:type="character" w:customStyle="1" w:styleId="52">
    <w:name w:val="纯文本字符"/>
    <w:basedOn w:val="28"/>
    <w:link w:val="16"/>
    <w:qFormat/>
    <w:uiPriority w:val="0"/>
    <w:rPr>
      <w:rFonts w:ascii="宋体" w:hAnsi="宋体" w:eastAsia="宋体" w:cs="Times New Roman"/>
      <w:color w:val="000000"/>
      <w:kern w:val="0"/>
    </w:rPr>
  </w:style>
  <w:style w:type="character" w:customStyle="1" w:styleId="53">
    <w:name w:val="日期字符"/>
    <w:basedOn w:val="28"/>
    <w:link w:val="17"/>
    <w:qFormat/>
    <w:uiPriority w:val="0"/>
    <w:rPr>
      <w:rFonts w:ascii="Times New Roman" w:hAnsi="Times New Roman" w:eastAsia="宋体" w:cs="Times New Roman"/>
      <w:sz w:val="21"/>
    </w:rPr>
  </w:style>
  <w:style w:type="character" w:customStyle="1" w:styleId="54">
    <w:name w:val="批注框文本字符"/>
    <w:basedOn w:val="28"/>
    <w:link w:val="18"/>
    <w:semiHidden/>
    <w:qFormat/>
    <w:uiPriority w:val="0"/>
    <w:rPr>
      <w:rFonts w:ascii="Times New Roman" w:hAnsi="Times New Roman" w:eastAsia="宋体" w:cs="Times New Roman"/>
      <w:sz w:val="18"/>
      <w:szCs w:val="18"/>
    </w:rPr>
  </w:style>
  <w:style w:type="character" w:customStyle="1" w:styleId="55">
    <w:name w:val="页脚字符"/>
    <w:basedOn w:val="28"/>
    <w:link w:val="19"/>
    <w:qFormat/>
    <w:uiPriority w:val="99"/>
    <w:rPr>
      <w:rFonts w:ascii="Times New Roman" w:hAnsi="Times New Roman" w:eastAsia="宋体" w:cs="Times New Roman"/>
      <w:sz w:val="18"/>
      <w:szCs w:val="18"/>
    </w:rPr>
  </w:style>
  <w:style w:type="character" w:customStyle="1" w:styleId="56">
    <w:name w:val="页眉字符"/>
    <w:basedOn w:val="28"/>
    <w:link w:val="20"/>
    <w:qFormat/>
    <w:uiPriority w:val="99"/>
    <w:rPr>
      <w:rFonts w:ascii="Times New Roman" w:hAnsi="Times New Roman" w:eastAsia="宋体" w:cs="Times New Roman"/>
      <w:sz w:val="18"/>
      <w:szCs w:val="18"/>
    </w:rPr>
  </w:style>
  <w:style w:type="character" w:customStyle="1" w:styleId="57">
    <w:name w:val="正文文本缩进 3字符"/>
    <w:basedOn w:val="28"/>
    <w:link w:val="21"/>
    <w:qFormat/>
    <w:uiPriority w:val="0"/>
    <w:rPr>
      <w:rFonts w:ascii="宋体" w:hAnsi="Times New Roman" w:eastAsia="宋体" w:cs="Times New Roman"/>
      <w:b/>
      <w:spacing w:val="6"/>
      <w:sz w:val="28"/>
    </w:rPr>
  </w:style>
  <w:style w:type="character" w:customStyle="1" w:styleId="58">
    <w:name w:val="标题字符"/>
    <w:basedOn w:val="28"/>
    <w:link w:val="23"/>
    <w:qFormat/>
    <w:uiPriority w:val="10"/>
    <w:rPr>
      <w:rFonts w:ascii="Cambria" w:hAnsi="Cambria" w:eastAsia="宋体" w:cs="Times New Roman"/>
      <w:b/>
      <w:bCs/>
      <w:sz w:val="32"/>
      <w:szCs w:val="32"/>
    </w:rPr>
  </w:style>
  <w:style w:type="character" w:customStyle="1" w:styleId="59">
    <w:name w:val="批注主题字符"/>
    <w:basedOn w:val="49"/>
    <w:link w:val="24"/>
    <w:qFormat/>
    <w:uiPriority w:val="99"/>
    <w:rPr>
      <w:rFonts w:ascii="Times New Roman" w:hAnsi="Times New Roman" w:eastAsia="宋体" w:cs="Times New Roman"/>
      <w:b/>
      <w:bCs/>
      <w:sz w:val="21"/>
    </w:rPr>
  </w:style>
  <w:style w:type="character" w:customStyle="1" w:styleId="60">
    <w:name w:val="正文首行缩进 2字符"/>
    <w:basedOn w:val="51"/>
    <w:link w:val="25"/>
    <w:qFormat/>
    <w:uiPriority w:val="99"/>
    <w:rPr>
      <w:rFonts w:ascii="Times New Roman" w:hAnsi="Times New Roman" w:eastAsia="宋体" w:cs="Times New Roman"/>
      <w:sz w:val="21"/>
    </w:rPr>
  </w:style>
  <w:style w:type="paragraph" w:customStyle="1" w:styleId="61">
    <w:name w:val="正文1"/>
    <w:basedOn w:val="1"/>
    <w:qFormat/>
    <w:uiPriority w:val="0"/>
    <w:pPr>
      <w:spacing w:line="360" w:lineRule="auto"/>
      <w:ind w:firstLine="361"/>
    </w:pPr>
    <w:rPr>
      <w:rFonts w:ascii="宋体" w:hAnsi="宋体"/>
    </w:rPr>
  </w:style>
  <w:style w:type="character" w:customStyle="1" w:styleId="62">
    <w:name w:val="正文缩进2格 Char"/>
    <w:link w:val="63"/>
    <w:qFormat/>
    <w:locked/>
    <w:uiPriority w:val="0"/>
    <w:rPr>
      <w:rFonts w:ascii="仿宋_GB2312" w:hAnsi="宋体" w:eastAsia="仿宋_GB2312"/>
      <w:sz w:val="31"/>
      <w:szCs w:val="28"/>
    </w:rPr>
  </w:style>
  <w:style w:type="paragraph" w:customStyle="1" w:styleId="63">
    <w:name w:val="正文缩进2格"/>
    <w:basedOn w:val="1"/>
    <w:link w:val="62"/>
    <w:qFormat/>
    <w:uiPriority w:val="0"/>
    <w:pPr>
      <w:spacing w:line="600" w:lineRule="exact"/>
      <w:ind w:firstLine="639" w:firstLineChars="206"/>
    </w:pPr>
    <w:rPr>
      <w:rFonts w:ascii="仿宋_GB2312" w:hAnsi="宋体" w:eastAsia="仿宋_GB2312" w:cstheme="minorBidi"/>
      <w:sz w:val="31"/>
      <w:szCs w:val="28"/>
    </w:rPr>
  </w:style>
  <w:style w:type="character" w:customStyle="1" w:styleId="64">
    <w:name w:val="标题 3.1 Char"/>
    <w:link w:val="65"/>
    <w:qFormat/>
    <w:locked/>
    <w:uiPriority w:val="0"/>
    <w:rPr>
      <w:rFonts w:ascii="宋体" w:hAnsi="宋体"/>
      <w:b/>
      <w:bCs/>
      <w:color w:val="000000"/>
      <w:sz w:val="32"/>
      <w:szCs w:val="32"/>
    </w:rPr>
  </w:style>
  <w:style w:type="paragraph" w:customStyle="1" w:styleId="65">
    <w:name w:val="标题 3.1"/>
    <w:basedOn w:val="4"/>
    <w:link w:val="64"/>
    <w:qFormat/>
    <w:uiPriority w:val="0"/>
    <w:pPr>
      <w:tabs>
        <w:tab w:val="left" w:pos="1440"/>
        <w:tab w:val="left" w:pos="1620"/>
      </w:tabs>
      <w:spacing w:line="600" w:lineRule="exact"/>
    </w:pPr>
    <w:rPr>
      <w:rFonts w:ascii="宋体" w:hAnsi="宋体" w:eastAsiaTheme="minorEastAsia" w:cstheme="minorBidi"/>
      <w:color w:val="000000"/>
    </w:rPr>
  </w:style>
  <w:style w:type="paragraph" w:customStyle="1" w:styleId="66">
    <w:name w:val=" Char"/>
    <w:basedOn w:val="1"/>
    <w:qFormat/>
    <w:uiPriority w:val="0"/>
    <w:rPr>
      <w:rFonts w:ascii="Tahoma" w:hAnsi="Tahoma"/>
      <w:sz w:val="24"/>
      <w:szCs w:val="20"/>
    </w:rPr>
  </w:style>
  <w:style w:type="paragraph" w:customStyle="1" w:styleId="67">
    <w:name w:val="正文缩进4格"/>
    <w:basedOn w:val="63"/>
    <w:qFormat/>
    <w:uiPriority w:val="0"/>
    <w:pPr>
      <w:ind w:left="2" w:firstLine="538" w:firstLineChars="192"/>
    </w:pPr>
    <w:rPr>
      <w:color w:val="000000"/>
      <w:sz w:val="28"/>
    </w:rPr>
  </w:style>
  <w:style w:type="paragraph" w:customStyle="1" w:styleId="68">
    <w:name w:val=" Char Char Char Char"/>
    <w:basedOn w:val="1"/>
    <w:qFormat/>
    <w:uiPriority w:val="0"/>
    <w:rPr>
      <w:rFonts w:ascii="Tahoma" w:hAnsi="Tahoma"/>
      <w:sz w:val="24"/>
      <w:szCs w:val="20"/>
    </w:rPr>
  </w:style>
  <w:style w:type="paragraph" w:customStyle="1" w:styleId="69">
    <w:name w:val="Char1"/>
    <w:basedOn w:val="1"/>
    <w:qFormat/>
    <w:uiPriority w:val="0"/>
    <w:pPr>
      <w:tabs>
        <w:tab w:val="left" w:pos="840"/>
      </w:tabs>
      <w:ind w:left="840" w:hanging="420"/>
    </w:pPr>
    <w:rPr>
      <w:sz w:val="24"/>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 Char Char 字元 字元 字元 Char Char Char Char"/>
    <w:basedOn w:val="1"/>
    <w:qFormat/>
    <w:uiPriority w:val="0"/>
    <w:pPr>
      <w:adjustRightInd w:val="0"/>
      <w:spacing w:line="360" w:lineRule="auto"/>
    </w:pPr>
    <w:rPr>
      <w:kern w:val="0"/>
      <w:sz w:val="24"/>
      <w:szCs w:val="20"/>
    </w:rPr>
  </w:style>
  <w:style w:type="paragraph" w:customStyle="1" w:styleId="73">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4">
    <w:name w:val="Char"/>
    <w:basedOn w:val="1"/>
    <w:qFormat/>
    <w:uiPriority w:val="0"/>
    <w:rPr>
      <w:rFonts w:ascii="Tahoma" w:hAnsi="Tahoma"/>
      <w:sz w:val="24"/>
      <w:szCs w:val="20"/>
    </w:rPr>
  </w:style>
  <w:style w:type="paragraph" w:customStyle="1" w:styleId="75">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6">
    <w:name w:val="普通正文 Char"/>
    <w:link w:val="77"/>
    <w:qFormat/>
    <w:uiPriority w:val="0"/>
    <w:rPr>
      <w:rFonts w:ascii="Arial" w:hAnsi="Arial"/>
    </w:rPr>
  </w:style>
  <w:style w:type="paragraph" w:customStyle="1" w:styleId="77">
    <w:name w:val="普通正文"/>
    <w:basedOn w:val="1"/>
    <w:link w:val="76"/>
    <w:qFormat/>
    <w:uiPriority w:val="0"/>
    <w:pPr>
      <w:adjustRightInd w:val="0"/>
      <w:spacing w:before="120" w:after="120" w:line="360" w:lineRule="auto"/>
      <w:ind w:left="-2" w:right="120" w:firstLine="480"/>
      <w:jc w:val="center"/>
      <w:textAlignment w:val="baseline"/>
    </w:pPr>
    <w:rPr>
      <w:rFonts w:ascii="Arial" w:hAnsi="Arial" w:eastAsiaTheme="minorEastAsia" w:cstheme="minorBidi"/>
      <w:sz w:val="24"/>
    </w:rPr>
  </w:style>
  <w:style w:type="character" w:customStyle="1" w:styleId="78">
    <w:name w:val="mini-outputtext1"/>
    <w:qFormat/>
    <w:uiPriority w:val="0"/>
  </w:style>
  <w:style w:type="character" w:customStyle="1" w:styleId="79">
    <w:name w:val="font31"/>
    <w:qFormat/>
    <w:uiPriority w:val="0"/>
    <w:rPr>
      <w:rFonts w:hint="eastAsia" w:ascii="宋体" w:hAnsi="宋体" w:eastAsia="宋体" w:cs="宋体"/>
      <w:color w:val="000000"/>
      <w:sz w:val="21"/>
      <w:szCs w:val="21"/>
      <w:u w:val="none"/>
    </w:rPr>
  </w:style>
  <w:style w:type="character" w:customStyle="1" w:styleId="80">
    <w:name w:val="font61"/>
    <w:qFormat/>
    <w:uiPriority w:val="0"/>
    <w:rPr>
      <w:rFonts w:hint="default" w:ascii="Times New Roman" w:hAnsi="Times New Roman" w:cs="Times New Roman"/>
      <w:color w:val="000000"/>
      <w:sz w:val="21"/>
      <w:szCs w:val="21"/>
      <w:u w:val="none"/>
    </w:rPr>
  </w:style>
  <w:style w:type="character" w:customStyle="1" w:styleId="81">
    <w:name w:val="font01"/>
    <w:qFormat/>
    <w:uiPriority w:val="0"/>
    <w:rPr>
      <w:rFonts w:hint="default" w:ascii="等线" w:hAnsi="等线" w:eastAsia="等线" w:cs="等线"/>
      <w:color w:val="000000"/>
      <w:sz w:val="22"/>
      <w:szCs w:val="22"/>
      <w:u w:val="none"/>
    </w:rPr>
  </w:style>
  <w:style w:type="character" w:customStyle="1" w:styleId="82">
    <w:name w:val="font51"/>
    <w:qFormat/>
    <w:uiPriority w:val="0"/>
    <w:rPr>
      <w:rFonts w:hint="default" w:ascii="等线" w:hAnsi="等线" w:eastAsia="等线" w:cs="等线"/>
      <w:b/>
      <w:bCs/>
      <w:color w:val="000000"/>
      <w:sz w:val="22"/>
      <w:szCs w:val="22"/>
      <w:u w:val="none"/>
    </w:rPr>
  </w:style>
  <w:style w:type="paragraph" w:customStyle="1" w:styleId="83">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84">
    <w:name w:val="sh1"/>
    <w:basedOn w:val="23"/>
    <w:qFormat/>
    <w:uiPriority w:val="0"/>
    <w:pPr>
      <w:adjustRightInd w:val="0"/>
      <w:spacing w:before="0"/>
    </w:pPr>
    <w:rPr>
      <w:rFonts w:ascii="Arial" w:hAnsi="Arial"/>
      <w:bCs w:val="0"/>
    </w:rPr>
  </w:style>
  <w:style w:type="paragraph" w:customStyle="1" w:styleId="85">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86">
    <w:name w:val="首行缩进"/>
    <w:basedOn w:val="1"/>
    <w:qFormat/>
    <w:uiPriority w:val="0"/>
    <w:pPr>
      <w:ind w:firstLine="480" w:firstLineChars="200"/>
    </w:pPr>
    <w:rPr>
      <w:rFonts w:ascii="Calibri" w:hAnsi="Calibri"/>
      <w:szCs w:val="21"/>
    </w:rPr>
  </w:style>
  <w:style w:type="paragraph" w:customStyle="1" w:styleId="87">
    <w:name w:val="Table Paragraph"/>
    <w:basedOn w:val="1"/>
    <w:qFormat/>
    <w:uiPriority w:val="1"/>
    <w:rPr>
      <w:rFonts w:ascii="宋体" w:hAnsi="宋体" w:cs="宋体"/>
      <w:lang w:val="zh-CN" w:bidi="zh-CN"/>
    </w:rPr>
  </w:style>
  <w:style w:type="table" w:customStyle="1" w:styleId="88">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89">
    <w:name w:val="样式 小四 加粗"/>
    <w:qFormat/>
    <w:uiPriority w:val="0"/>
    <w:rPr>
      <w:rFonts w:eastAsia="黑体"/>
      <w:b/>
      <w:bCs/>
      <w:sz w:val="24"/>
    </w:rPr>
  </w:style>
  <w:style w:type="paragraph" w:customStyle="1" w:styleId="90">
    <w:name w:val="表正文慧"/>
    <w:basedOn w:val="1"/>
    <w:qFormat/>
    <w:uiPriority w:val="0"/>
    <w:pPr>
      <w:framePr w:hSpace="180" w:wrap="around" w:vAnchor="page" w:hAnchor="margin" w:y="1915"/>
      <w:spacing w:after="160" w:line="440" w:lineRule="exact"/>
      <w:ind w:firstLine="20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3029</Words>
  <Characters>17269</Characters>
  <Lines>143</Lines>
  <Paragraphs>40</Paragraphs>
  <TotalTime>3</TotalTime>
  <ScaleCrop>false</ScaleCrop>
  <LinksUpToDate>false</LinksUpToDate>
  <CharactersWithSpaces>20258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2023-10-12T02:47:00Z</dcterms:created>
  <dc:creator>Microsoft Office 用户</dc:creator>
  <cp:lastModifiedBy>微信用户</cp:lastModifiedBy>
  <dcterms:modified xsi:type="dcterms:W3CDTF">2023-10-16T02:32:41Z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ABD4282B0DA54790888B53F3C6DD49C2_13</vt:lpwstr>
  </property>
</Properties>
</file>