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spacing w:line="1400" w:lineRule="exact"/>
        <w:jc w:val="center"/>
        <w:rPr>
          <w:rFonts w:hint="eastAsia" w:ascii="方正小标宋_GBK" w:hAnsi="宋体" w:eastAsia="方正小标宋_GBK" w:cs="方正小标宋_GBK"/>
          <w:w w:val="80"/>
          <w:sz w:val="56"/>
          <w:szCs w:val="56"/>
          <w:lang w:eastAsia="zh-CN"/>
        </w:rPr>
      </w:pPr>
      <w:r>
        <w:rPr>
          <w:rFonts w:hint="eastAsia" w:ascii="方正小标宋_GBK" w:hAnsi="宋体" w:eastAsia="方正小标宋_GBK" w:cs="方正小标宋_GBK"/>
          <w:w w:val="80"/>
          <w:sz w:val="56"/>
          <w:szCs w:val="56"/>
          <w:lang w:eastAsia="zh-CN"/>
        </w:rPr>
        <w:t>南通职业大学技师学院2023年下半年钳工专业实训耗材采购项目（二次）</w:t>
      </w:r>
    </w:p>
    <w:p>
      <w:pPr>
        <w:pStyle w:val="15"/>
        <w:spacing w:before="164"/>
        <w:ind w:firstLine="600"/>
      </w:pPr>
    </w:p>
    <w:p>
      <w:pPr>
        <w:spacing w:line="1400" w:lineRule="exact"/>
        <w:jc w:val="center"/>
        <w:rPr>
          <w:rFonts w:ascii="宋体" w:hAnsi="宋体" w:eastAsia="宋体" w:cs="宋体"/>
          <w:b/>
          <w:sz w:val="56"/>
          <w:szCs w:val="56"/>
        </w:rPr>
      </w:pPr>
      <w:r>
        <w:rPr>
          <w:rFonts w:hint="eastAsia" w:ascii="宋体" w:hAnsi="宋体" w:eastAsia="宋体" w:cs="宋体"/>
          <w:b/>
          <w:sz w:val="56"/>
          <w:szCs w:val="56"/>
        </w:rPr>
        <w:t>询价文件</w:t>
      </w:r>
    </w:p>
    <w:p>
      <w:pPr>
        <w:spacing w:line="720" w:lineRule="auto"/>
        <w:jc w:val="center"/>
        <w:rPr>
          <w:rFonts w:ascii="宋体" w:hAnsi="宋体" w:eastAsia="宋体" w:cs="宋体"/>
          <w:b/>
          <w:sz w:val="44"/>
          <w:szCs w:val="44"/>
        </w:rPr>
      </w:pPr>
      <w:r>
        <w:rPr>
          <w:rFonts w:hint="eastAsia" w:ascii="宋体" w:hAnsi="宋体" w:eastAsia="宋体" w:cs="宋体"/>
          <w:b/>
          <w:sz w:val="44"/>
          <w:szCs w:val="44"/>
        </w:rPr>
        <w:t>（资格后审）</w:t>
      </w:r>
    </w:p>
    <w:p>
      <w:pPr>
        <w:jc w:val="center"/>
        <w:rPr>
          <w:rFonts w:ascii="方正小标宋_GBK" w:eastAsia="方正小标宋_GBK"/>
          <w:color w:val="000000"/>
          <w:sz w:val="36"/>
        </w:rPr>
      </w:pPr>
      <w:r>
        <w:rPr>
          <w:rFonts w:hint="eastAsia" w:ascii="方正小标宋_GBK" w:eastAsia="方正小标宋_GBK"/>
          <w:color w:val="000000"/>
          <w:sz w:val="36"/>
        </w:rPr>
        <w:t>（项目编号：</w:t>
      </w:r>
      <w:r>
        <w:rPr>
          <w:rFonts w:hint="eastAsia" w:ascii="方正小标宋_GBK" w:eastAsia="方正小标宋_GBK"/>
          <w:color w:val="000000"/>
          <w:sz w:val="36"/>
          <w:lang w:eastAsia="zh-CN"/>
        </w:rPr>
        <w:t>DFHX2023186</w:t>
      </w:r>
      <w:r>
        <w:rPr>
          <w:rFonts w:hint="eastAsia" w:ascii="方正小标宋_GBK" w:eastAsia="方正小标宋_GBK"/>
          <w:color w:val="000000"/>
          <w:sz w:val="36"/>
        </w:rPr>
        <w:t>）</w:t>
      </w:r>
    </w:p>
    <w:p>
      <w:pPr>
        <w:jc w:val="center"/>
        <w:rPr>
          <w:rFonts w:ascii="宋体"/>
          <w:b/>
          <w:bCs/>
          <w:sz w:val="44"/>
          <w:szCs w:val="44"/>
        </w:rPr>
      </w:pPr>
      <w:r>
        <w:rPr>
          <w:rFonts w:ascii="宋体" w:hAnsi="宋体"/>
          <w:b/>
          <w:sz w:val="36"/>
          <w:szCs w:val="36"/>
        </w:rPr>
        <w:drawing>
          <wp:inline distT="0" distB="0" distL="114300" distR="114300">
            <wp:extent cx="1679575" cy="1753870"/>
            <wp:effectExtent l="0" t="0" r="22225" b="241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679575" cy="1753870"/>
                    </a:xfrm>
                    <a:prstGeom prst="rect">
                      <a:avLst/>
                    </a:prstGeom>
                    <a:noFill/>
                    <a:ln>
                      <a:noFill/>
                    </a:ln>
                  </pic:spPr>
                </pic:pic>
              </a:graphicData>
            </a:graphic>
          </wp:inline>
        </w:drawing>
      </w:r>
    </w:p>
    <w:p>
      <w:pPr>
        <w:snapToGrid w:val="0"/>
        <w:spacing w:line="360" w:lineRule="auto"/>
        <w:rPr>
          <w:rFonts w:ascii="宋体" w:hAnsi="宋体" w:eastAsia="宋体" w:cs="宋体"/>
          <w:b/>
          <w:sz w:val="36"/>
        </w:rPr>
      </w:pPr>
    </w:p>
    <w:p>
      <w:pPr>
        <w:snapToGrid w:val="0"/>
        <w:spacing w:line="360" w:lineRule="auto"/>
        <w:ind w:firstLine="2249" w:firstLineChars="700"/>
        <w:jc w:val="both"/>
        <w:rPr>
          <w:rFonts w:hint="eastAsia" w:ascii="宋体" w:hAnsi="宋体" w:eastAsia="宋体" w:cs="宋体"/>
          <w:b/>
          <w:bCs/>
          <w:sz w:val="32"/>
        </w:rPr>
      </w:pPr>
    </w:p>
    <w:p>
      <w:pPr>
        <w:snapToGrid w:val="0"/>
        <w:spacing w:line="360" w:lineRule="auto"/>
        <w:ind w:firstLine="2249" w:firstLineChars="700"/>
        <w:jc w:val="both"/>
        <w:rPr>
          <w:rFonts w:hint="default" w:ascii="宋体" w:hAnsi="宋体" w:eastAsia="宋体" w:cs="宋体"/>
          <w:b/>
          <w:bCs/>
          <w:sz w:val="32"/>
          <w:u w:val="single"/>
          <w:lang w:val="en-US" w:eastAsia="zh-Hans"/>
        </w:rPr>
      </w:pPr>
      <w:r>
        <w:rPr>
          <w:rFonts w:hint="eastAsia" w:ascii="宋体" w:hAnsi="宋体" w:eastAsia="宋体" w:cs="宋体"/>
          <w:b/>
          <w:bCs/>
          <w:sz w:val="32"/>
        </w:rPr>
        <w:t>采购单位：</w:t>
      </w:r>
      <w:r>
        <w:rPr>
          <w:rFonts w:hint="eastAsia" w:ascii="宋体" w:hAnsi="宋体" w:eastAsia="宋体" w:cs="宋体"/>
          <w:b/>
          <w:bCs/>
          <w:sz w:val="32"/>
          <w:lang w:val="en-US" w:eastAsia="zh-Hans"/>
        </w:rPr>
        <w:t>南通职业大学</w:t>
      </w:r>
    </w:p>
    <w:p>
      <w:pPr>
        <w:snapToGrid w:val="0"/>
        <w:spacing w:line="360" w:lineRule="auto"/>
        <w:jc w:val="center"/>
        <w:rPr>
          <w:rFonts w:ascii="宋体" w:hAnsi="宋体" w:eastAsia="宋体" w:cs="宋体"/>
          <w:b/>
          <w:bCs/>
          <w:sz w:val="32"/>
          <w:highlight w:val="yellow"/>
          <w:u w:val="single"/>
        </w:rPr>
      </w:pPr>
      <w:r>
        <w:rPr>
          <w:rFonts w:hint="default" w:ascii="宋体" w:hAnsi="宋体" w:eastAsia="宋体" w:cs="宋体"/>
          <w:b/>
          <w:bCs/>
          <w:sz w:val="32"/>
        </w:rPr>
        <w:t xml:space="preserve">            </w:t>
      </w:r>
      <w:r>
        <w:rPr>
          <w:rFonts w:hint="eastAsia" w:ascii="宋体" w:hAnsi="宋体" w:eastAsia="宋体" w:cs="宋体"/>
          <w:b/>
          <w:bCs/>
          <w:sz w:val="32"/>
        </w:rPr>
        <w:t>代理机构：东方华星建设管理（江苏）有限公司</w:t>
      </w:r>
    </w:p>
    <w:p>
      <w:pPr>
        <w:adjustRightInd w:val="0"/>
        <w:snapToGrid w:val="0"/>
        <w:spacing w:line="360" w:lineRule="auto"/>
        <w:ind w:firstLine="2249" w:firstLineChars="700"/>
        <w:jc w:val="both"/>
        <w:rPr>
          <w:rFonts w:ascii="宋体" w:hAnsi="宋体" w:eastAsia="宋体" w:cs="宋体"/>
          <w:sz w:val="32"/>
        </w:rPr>
      </w:pPr>
      <w:r>
        <w:rPr>
          <w:rFonts w:hint="eastAsia" w:ascii="宋体" w:hAnsi="宋体" w:eastAsia="宋体" w:cs="宋体"/>
          <w:b/>
          <w:bCs/>
          <w:sz w:val="32"/>
        </w:rPr>
        <w:t>日期：</w:t>
      </w:r>
      <w:r>
        <w:rPr>
          <w:rFonts w:ascii="宋体" w:hAnsi="宋体" w:eastAsia="宋体" w:cs="宋体"/>
          <w:b/>
          <w:bCs/>
          <w:sz w:val="32"/>
        </w:rPr>
        <w:t>202</w:t>
      </w:r>
      <w:r>
        <w:rPr>
          <w:rFonts w:hint="default" w:ascii="宋体" w:hAnsi="宋体" w:eastAsia="宋体" w:cs="宋体"/>
          <w:b/>
          <w:bCs/>
          <w:sz w:val="32"/>
        </w:rPr>
        <w:t>3</w:t>
      </w:r>
      <w:r>
        <w:rPr>
          <w:rFonts w:hint="eastAsia" w:ascii="宋体" w:hAnsi="宋体" w:eastAsia="宋体" w:cs="宋体"/>
          <w:b/>
          <w:bCs/>
          <w:sz w:val="32"/>
        </w:rPr>
        <w:t>年</w:t>
      </w:r>
      <w:r>
        <w:rPr>
          <w:rFonts w:hint="eastAsia" w:ascii="宋体" w:hAnsi="宋体" w:eastAsia="宋体" w:cs="宋体"/>
          <w:b/>
          <w:bCs/>
          <w:sz w:val="32"/>
          <w:lang w:val="en-US" w:eastAsia="zh-CN"/>
        </w:rPr>
        <w:t>8</w:t>
      </w:r>
      <w:r>
        <w:rPr>
          <w:rFonts w:hint="eastAsia" w:ascii="宋体" w:hAnsi="宋体" w:eastAsia="宋体" w:cs="宋体"/>
          <w:b/>
          <w:bCs/>
          <w:sz w:val="32"/>
        </w:rPr>
        <w:t>月</w:t>
      </w:r>
    </w:p>
    <w:p>
      <w:pPr>
        <w:adjustRightInd w:val="0"/>
        <w:snapToGrid w:val="0"/>
        <w:spacing w:line="360" w:lineRule="auto"/>
        <w:ind w:firstLine="321" w:firstLineChars="100"/>
        <w:jc w:val="center"/>
        <w:rPr>
          <w:rFonts w:ascii="宋体" w:hAnsi="宋体" w:eastAsia="宋体" w:cs="宋体"/>
          <w:b/>
          <w:sz w:val="32"/>
          <w:szCs w:val="32"/>
        </w:rPr>
        <w:sectPr>
          <w:headerReference r:id="rId3" w:type="default"/>
          <w:pgSz w:w="11906" w:h="16838"/>
          <w:pgMar w:top="1361" w:right="1361" w:bottom="1361" w:left="1361" w:header="851" w:footer="992" w:gutter="0"/>
          <w:cols w:space="720" w:num="1"/>
          <w:docGrid w:type="lines" w:linePitch="328" w:charSpace="0"/>
        </w:sectPr>
      </w:pPr>
    </w:p>
    <w:p>
      <w:pPr>
        <w:jc w:val="center"/>
        <w:rPr>
          <w:rFonts w:ascii="宋体" w:hAnsi="宋体" w:eastAsia="宋体" w:cs="宋体"/>
          <w:b/>
          <w:bCs/>
          <w:sz w:val="32"/>
          <w:szCs w:val="32"/>
        </w:rPr>
      </w:pPr>
      <w:r>
        <w:rPr>
          <w:rFonts w:hint="eastAsia" w:ascii="宋体" w:hAnsi="宋体" w:eastAsia="宋体" w:cs="宋体"/>
          <w:b/>
          <w:bCs/>
          <w:sz w:val="32"/>
          <w:szCs w:val="32"/>
        </w:rPr>
        <w:t>目  录</w:t>
      </w:r>
    </w:p>
    <w:p>
      <w:pPr>
        <w:snapToGrid w:val="0"/>
        <w:spacing w:line="360" w:lineRule="auto"/>
        <w:rPr>
          <w:rFonts w:ascii="宋体" w:hAnsi="宋体" w:eastAsia="宋体" w:cs="宋体"/>
          <w:sz w:val="24"/>
          <w:szCs w:val="24"/>
        </w:rPr>
      </w:pPr>
      <w:bookmarkStart w:id="0" w:name="_Toc25103_WPSOffice_Type1"/>
    </w:p>
    <w:p>
      <w:pPr>
        <w:snapToGrid w:val="0"/>
        <w:spacing w:line="480" w:lineRule="auto"/>
        <w:rPr>
          <w:rFonts w:ascii="宋体" w:hAnsi="宋体" w:eastAsia="宋体" w:cs="宋体"/>
          <w:sz w:val="24"/>
          <w:szCs w:val="24"/>
        </w:rPr>
      </w:pPr>
      <w:r>
        <w:fldChar w:fldCharType="begin"/>
      </w:r>
      <w:r>
        <w:instrText xml:space="preserve"> HYPERLINK \l "_Toc28355_WPSOffice_Level1" </w:instrText>
      </w:r>
      <w:r>
        <w:fldChar w:fldCharType="separate"/>
      </w:r>
      <w:r>
        <w:rPr>
          <w:rFonts w:hint="eastAsia" w:ascii="宋体" w:hAnsi="宋体" w:eastAsia="宋体" w:cs="宋体"/>
          <w:sz w:val="24"/>
          <w:szCs w:val="24"/>
        </w:rPr>
        <w:t>第一章 询价公告</w:t>
      </w:r>
      <w:r>
        <w:rPr>
          <w:rFonts w:hint="eastAsia" w:ascii="宋体" w:hAnsi="宋体" w:eastAsia="宋体" w:cs="宋体"/>
          <w:sz w:val="24"/>
          <w:szCs w:val="24"/>
        </w:rPr>
        <w:fldChar w:fldCharType="end"/>
      </w:r>
    </w:p>
    <w:p>
      <w:pPr>
        <w:snapToGrid w:val="0"/>
        <w:spacing w:line="480" w:lineRule="auto"/>
        <w:rPr>
          <w:rFonts w:hint="default" w:ascii="宋体" w:hAnsi="宋体" w:eastAsia="宋体" w:cs="宋体"/>
          <w:sz w:val="24"/>
          <w:szCs w:val="24"/>
        </w:rPr>
      </w:pPr>
      <w:r>
        <w:fldChar w:fldCharType="begin"/>
      </w:r>
      <w:r>
        <w:instrText xml:space="preserve"> HYPERLINK \l "_Toc16416_WPSOffice_Level1" </w:instrText>
      </w:r>
      <w: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fldChar w:fldCharType="end"/>
      </w:r>
    </w:p>
    <w:p>
      <w:pPr>
        <w:snapToGrid w:val="0"/>
        <w:spacing w:line="480" w:lineRule="auto"/>
        <w:rPr>
          <w:rFonts w:ascii="宋体" w:hAnsi="宋体" w:eastAsia="宋体" w:cs="宋体"/>
          <w:sz w:val="24"/>
          <w:szCs w:val="24"/>
        </w:rPr>
      </w:pPr>
      <w:r>
        <w:fldChar w:fldCharType="begin"/>
      </w:r>
      <w:r>
        <w:instrText xml:space="preserve"> HYPERLINK \l "_Toc10095_WPSOffice_Level1" </w:instrText>
      </w:r>
      <w:r>
        <w:fldChar w:fldCharType="separate"/>
      </w:r>
      <w:r>
        <w:rPr>
          <w:rFonts w:hint="eastAsia" w:ascii="宋体" w:hAnsi="宋体" w:eastAsia="宋体" w:cs="宋体"/>
          <w:sz w:val="24"/>
          <w:szCs w:val="24"/>
        </w:rPr>
        <w:t>第三章 项目需求</w:t>
      </w:r>
      <w:r>
        <w:rPr>
          <w:rFonts w:hint="eastAsia" w:ascii="宋体" w:hAnsi="宋体" w:eastAsia="宋体" w:cs="宋体"/>
          <w:sz w:val="24"/>
          <w:szCs w:val="24"/>
        </w:rPr>
        <w:fldChar w:fldCharType="end"/>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_Toc4477_WPSOffice_Level1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评审方法和程序</w:t>
      </w:r>
    </w:p>
    <w:p>
      <w:pPr>
        <w:snapToGrid w:val="0"/>
        <w:spacing w:line="480" w:lineRule="auto"/>
        <w:rPr>
          <w:rFonts w:hint="eastAsia" w:ascii="宋体" w:hAnsi="宋体" w:eastAsia="宋体" w:cs="宋体"/>
          <w:sz w:val="24"/>
          <w:szCs w:val="24"/>
        </w:rPr>
      </w:pPr>
      <w:r>
        <w:rPr>
          <w:rFonts w:hint="eastAsia" w:ascii="宋体" w:hAnsi="宋体" w:eastAsia="宋体" w:cs="宋体"/>
          <w:sz w:val="24"/>
          <w:szCs w:val="24"/>
        </w:rPr>
        <w:t>第五章 质疑提出和处理</w:t>
      </w:r>
      <w:r>
        <w:rPr>
          <w:rFonts w:hint="eastAsia" w:ascii="宋体" w:hAnsi="宋体" w:eastAsia="宋体" w:cs="宋体"/>
          <w:sz w:val="24"/>
          <w:szCs w:val="24"/>
        </w:rPr>
        <w:fldChar w:fldCharType="end"/>
      </w:r>
    </w:p>
    <w:p>
      <w:pPr>
        <w:snapToGrid w:val="0"/>
        <w:spacing w:line="480" w:lineRule="auto"/>
        <w:rPr>
          <w:rFonts w:hint="default" w:ascii="宋体" w:hAnsi="宋体" w:eastAsia="宋体" w:cs="宋体"/>
          <w:sz w:val="24"/>
          <w:szCs w:val="24"/>
        </w:rPr>
      </w:pPr>
      <w:r>
        <w:fldChar w:fldCharType="begin"/>
      </w:r>
      <w:r>
        <w:instrText xml:space="preserve"> HYPERLINK \l "_Toc7376_WPSOffice_Level1" </w:instrText>
      </w:r>
      <w:r>
        <w:fldChar w:fldCharType="separate"/>
      </w:r>
      <w:r>
        <w:rPr>
          <w:rFonts w:hint="eastAsia" w:ascii="宋体" w:hAnsi="宋体" w:eastAsia="宋体" w:cs="宋体"/>
          <w:sz w:val="24"/>
          <w:szCs w:val="24"/>
        </w:rPr>
        <w:t>第六章 询价响应文件格式</w:t>
      </w:r>
      <w:r>
        <w:rPr>
          <w:rFonts w:hint="eastAsia" w:ascii="宋体" w:hAnsi="宋体" w:eastAsia="宋体" w:cs="宋体"/>
          <w:sz w:val="24"/>
          <w:szCs w:val="24"/>
        </w:rPr>
        <w:fldChar w:fldCharType="end"/>
      </w:r>
      <w:bookmarkEnd w:id="0"/>
    </w:p>
    <w:p>
      <w:pPr>
        <w:pStyle w:val="15"/>
        <w:spacing w:before="164" w:line="480" w:lineRule="auto"/>
        <w:ind w:firstLine="0" w:firstLineChars="0"/>
        <w:sectPr>
          <w:footerReference r:id="rId4" w:type="default"/>
          <w:pgSz w:w="11906" w:h="16838"/>
          <w:pgMar w:top="1361" w:right="1361" w:bottom="1361" w:left="1361" w:header="851" w:footer="992" w:gutter="0"/>
          <w:pgNumType w:start="1"/>
          <w:cols w:space="720" w:num="1"/>
          <w:docGrid w:type="lines" w:linePitch="328" w:charSpace="0"/>
        </w:sectPr>
      </w:pPr>
      <w:bookmarkStart w:id="1" w:name="_Toc28355_WPSOffice_Level1"/>
    </w:p>
    <w:p>
      <w:pPr>
        <w:pStyle w:val="3"/>
        <w:keepNext w:val="0"/>
        <w:keepLines w:val="0"/>
        <w:adjustRightInd w:val="0"/>
        <w:snapToGrid w:val="0"/>
        <w:spacing w:before="0" w:after="0" w:line="360" w:lineRule="auto"/>
        <w:jc w:val="center"/>
        <w:textAlignment w:val="baseline"/>
        <w:rPr>
          <w:rFonts w:ascii="宋体" w:hAnsi="宋体" w:eastAsia="宋体" w:cs="宋体"/>
          <w:sz w:val="32"/>
          <w:szCs w:val="32"/>
        </w:rPr>
      </w:pPr>
      <w:r>
        <w:rPr>
          <w:rFonts w:hint="eastAsia" w:ascii="宋体" w:hAnsi="宋体" w:eastAsia="宋体" w:cs="宋体"/>
          <w:sz w:val="32"/>
          <w:szCs w:val="32"/>
        </w:rPr>
        <w:t>第一章询价公告</w:t>
      </w:r>
      <w:bookmarkEnd w:id="1"/>
    </w:p>
    <w:p>
      <w:pPr>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u w:val="single"/>
          <w:lang w:eastAsia="zh-CN"/>
        </w:rPr>
        <w:t>东方华星建设管理（江苏）有限公司</w:t>
      </w:r>
      <w:r>
        <w:rPr>
          <w:rFonts w:hint="eastAsia" w:ascii="宋体" w:hAnsi="宋体" w:eastAsia="宋体" w:cs="宋体"/>
          <w:sz w:val="22"/>
          <w:szCs w:val="22"/>
        </w:rPr>
        <w:t>（</w:t>
      </w:r>
      <w:r>
        <w:rPr>
          <w:rFonts w:hint="eastAsia" w:ascii="宋体" w:hAnsi="宋体" w:eastAsia="宋体" w:cs="宋体"/>
          <w:sz w:val="24"/>
          <w:szCs w:val="24"/>
        </w:rPr>
        <w:t>以下称采购代理机构）受</w:t>
      </w:r>
      <w:r>
        <w:rPr>
          <w:rFonts w:hint="eastAsia" w:ascii="宋体" w:hAnsi="宋体" w:eastAsia="宋体" w:cs="宋体"/>
          <w:sz w:val="24"/>
          <w:szCs w:val="24"/>
          <w:u w:val="single"/>
          <w:lang w:eastAsia="zh-CN"/>
        </w:rPr>
        <w:t>南通</w:t>
      </w:r>
      <w:r>
        <w:rPr>
          <w:rFonts w:hint="eastAsia" w:ascii="宋体" w:hAnsi="宋体" w:eastAsia="宋体" w:cs="宋体"/>
          <w:sz w:val="24"/>
          <w:szCs w:val="24"/>
          <w:u w:val="single"/>
          <w:lang w:val="en-US" w:eastAsia="zh-Hans"/>
        </w:rPr>
        <w:t>职业大学</w:t>
      </w:r>
      <w:r>
        <w:rPr>
          <w:rFonts w:hint="eastAsia" w:ascii="宋体" w:hAnsi="宋体" w:eastAsia="宋体" w:cs="宋体"/>
          <w:sz w:val="24"/>
          <w:szCs w:val="24"/>
        </w:rPr>
        <w:t>（以下称采购单位）的委托，对</w:t>
      </w:r>
      <w:r>
        <w:rPr>
          <w:rFonts w:hint="eastAsia" w:ascii="宋体" w:hAnsi="宋体" w:eastAsia="宋体" w:cs="宋体"/>
          <w:sz w:val="24"/>
          <w:szCs w:val="24"/>
          <w:u w:val="single"/>
          <w:lang w:eastAsia="zh-CN"/>
        </w:rPr>
        <w:t>南通职业大学技师学院2023年下半年钳工专业实训耗材采购项目（二次）</w:t>
      </w:r>
      <w:r>
        <w:rPr>
          <w:rFonts w:hint="eastAsia" w:ascii="宋体" w:hAnsi="宋体" w:eastAsia="宋体" w:cs="宋体"/>
          <w:sz w:val="24"/>
          <w:szCs w:val="24"/>
        </w:rPr>
        <w:t>拟用</w:t>
      </w:r>
      <w:r>
        <w:rPr>
          <w:rFonts w:hint="eastAsia" w:ascii="宋体" w:hAnsi="宋体" w:eastAsia="宋体" w:cs="宋体"/>
          <w:sz w:val="24"/>
          <w:szCs w:val="24"/>
          <w:u w:val="single"/>
        </w:rPr>
        <w:t>询价</w:t>
      </w:r>
      <w:r>
        <w:rPr>
          <w:rFonts w:hint="eastAsia" w:ascii="宋体" w:hAnsi="宋体" w:eastAsia="宋体" w:cs="宋体"/>
          <w:sz w:val="24"/>
          <w:szCs w:val="24"/>
        </w:rPr>
        <w:t>方式组织采购。现公告如下：</w:t>
      </w:r>
    </w:p>
    <w:p>
      <w:pPr>
        <w:numPr>
          <w:ilvl w:val="0"/>
          <w:numId w:val="1"/>
        </w:num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sz w:val="24"/>
          <w:szCs w:val="24"/>
          <w:lang w:eastAsia="zh-CN"/>
        </w:rPr>
        <w:t>南通职业大学技师学院2023年下半年钳工专业实训耗材采购项目（二次）</w:t>
      </w:r>
      <w:r>
        <w:rPr>
          <w:rFonts w:hint="default" w:ascii="宋体" w:hAnsi="宋体" w:eastAsia="宋体" w:cs="宋体"/>
          <w:sz w:val="24"/>
          <w:szCs w:val="24"/>
        </w:rPr>
        <w:t>；</w:t>
      </w:r>
    </w:p>
    <w:p>
      <w:pPr>
        <w:numPr>
          <w:ilvl w:val="0"/>
          <w:numId w:val="1"/>
        </w:numPr>
        <w:snapToGrid w:val="0"/>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项目需求：</w:t>
      </w:r>
      <w:r>
        <w:rPr>
          <w:rFonts w:hint="eastAsia" w:ascii="宋体" w:hAnsi="宋体" w:eastAsia="宋体" w:cs="宋体"/>
          <w:sz w:val="24"/>
          <w:szCs w:val="24"/>
        </w:rPr>
        <w:t>详见询价文件第三章；</w:t>
      </w:r>
    </w:p>
    <w:p>
      <w:pPr>
        <w:pStyle w:val="11"/>
        <w:spacing w:line="360" w:lineRule="auto"/>
        <w:ind w:firstLine="480" w:firstLineChars="200"/>
        <w:rPr>
          <w:rFonts w:hint="default" w:ascii="宋体" w:cs="宋体"/>
        </w:rPr>
      </w:pPr>
      <w:r>
        <w:rPr>
          <w:rFonts w:hint="eastAsia" w:ascii="宋体" w:hAnsi="宋体" w:cs="宋体"/>
          <w:sz w:val="24"/>
          <w:szCs w:val="24"/>
        </w:rPr>
        <w:t>三、</w:t>
      </w:r>
      <w:r>
        <w:rPr>
          <w:rFonts w:hint="eastAsia" w:ascii="宋体" w:hAnsi="宋体" w:cs="宋体"/>
          <w:b/>
          <w:bCs/>
          <w:sz w:val="24"/>
          <w:szCs w:val="24"/>
        </w:rPr>
        <w:t>项目预算：</w:t>
      </w:r>
      <w:r>
        <w:rPr>
          <w:rFonts w:hint="eastAsia" w:ascii="宋体" w:hAnsi="宋体" w:cs="宋体"/>
          <w:sz w:val="24"/>
          <w:szCs w:val="24"/>
          <w:lang w:eastAsia="zh-CN"/>
        </w:rPr>
        <w:t>37325</w:t>
      </w:r>
      <w:r>
        <w:rPr>
          <w:rFonts w:hint="eastAsia" w:ascii="宋体" w:hAnsi="宋体" w:cs="宋体"/>
          <w:sz w:val="24"/>
          <w:szCs w:val="24"/>
        </w:rPr>
        <w:t>元</w:t>
      </w:r>
      <w:r>
        <w:rPr>
          <w:rFonts w:hint="default" w:ascii="宋体" w:hAnsi="宋体" w:cs="宋体"/>
          <w:sz w:val="24"/>
          <w:szCs w:val="24"/>
        </w:rPr>
        <w:t>；</w:t>
      </w:r>
    </w:p>
    <w:p>
      <w:pPr>
        <w:snapToGrid w:val="0"/>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b/>
          <w:bCs/>
          <w:sz w:val="24"/>
          <w:szCs w:val="24"/>
        </w:rPr>
        <w:t>投标人资格要求</w:t>
      </w:r>
      <w:r>
        <w:rPr>
          <w:rFonts w:hint="default" w:ascii="宋体" w:hAnsi="宋体" w:eastAsia="宋体" w:cs="宋体"/>
          <w:b/>
          <w:bCs/>
          <w:sz w:val="24"/>
          <w:szCs w:val="24"/>
        </w:rPr>
        <w:t>：</w:t>
      </w:r>
    </w:p>
    <w:p>
      <w:pPr>
        <w:snapToGrid w:val="0"/>
        <w:spacing w:line="360" w:lineRule="auto"/>
        <w:ind w:firstLine="482"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供应商基本资格要求</w:t>
      </w:r>
      <w:r>
        <w:rPr>
          <w:rFonts w:hint="default" w:ascii="宋体" w:hAnsi="宋体" w:eastAsia="宋体" w:cs="宋体"/>
          <w:b/>
          <w:bCs/>
          <w:sz w:val="24"/>
          <w:szCs w:val="24"/>
          <w:lang w:eastAsia="zh-Hans"/>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2、法定代表人为同一个人的两个及两个以上法人，母公司、全资子公司及其控股公司，都不得在同一采购项目相同标段中同时参加询价，一经发现，将视同围标处理。</w:t>
      </w:r>
    </w:p>
    <w:p>
      <w:pPr>
        <w:snapToGrid w:val="0"/>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供应商其他资格要求：</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3、供应商必须是在中国境内注册具有合法经营资格并能够承担完全民事责任的独立企业法人；提供企业法人营业执照副本复印件、税务登记证副本复印件；或三证合一的营业执照副本复印件；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供应商法定代表人参加询价的，必须提供法定代表人身份证明及法定代表人本人身份证复印件；非法定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lang w:val="en-US" w:eastAsia="zh-CN"/>
        </w:rPr>
        <w:t>和</w:t>
      </w:r>
      <w:r>
        <w:rPr>
          <w:rFonts w:hint="eastAsia" w:ascii="宋体" w:hAnsi="宋体" w:eastAsia="宋体" w:cs="宋体"/>
          <w:sz w:val="24"/>
          <w:szCs w:val="24"/>
          <w:highlight w:val="none"/>
          <w:lang w:val="en-US" w:eastAsia="zh-CN"/>
        </w:rPr>
        <w:t>2023年2月至2023年7月</w:t>
      </w:r>
      <w:r>
        <w:rPr>
          <w:rFonts w:hint="eastAsia" w:ascii="宋体" w:hAnsi="宋体" w:eastAsia="宋体" w:cs="宋体"/>
          <w:sz w:val="24"/>
          <w:szCs w:val="24"/>
        </w:rPr>
        <w:t>社保证明劳动关系】。</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5、供应商须提供参与本次项目采购活动前三年内，在经营活动中没有重大违法记录的《无重大违法记录声明函》（格式参见第六章）。</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rPr>
        <w:t>6、有依法缴纳税收和社会保障资金的良好记录</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提供202</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年1月至2023年</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月内任意一个月社保缴纳记录和依法缴纳税收证明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7、具有良好的售后服务队伍，本项目不允许转包、不可以分包；本项目不接受任何形式的联合体参与询价。</w:t>
      </w:r>
    </w:p>
    <w:p>
      <w:pPr>
        <w:snapToGrid w:val="0"/>
        <w:spacing w:line="360" w:lineRule="auto"/>
        <w:ind w:firstLine="480" w:firstLineChars="200"/>
        <w:rPr>
          <w:rFonts w:hint="eastAsia" w:ascii="宋体" w:hAnsi="宋体" w:eastAsia="宋体" w:cs="宋体"/>
          <w:sz w:val="24"/>
          <w:szCs w:val="24"/>
          <w:highlight w:val="yellow"/>
        </w:rPr>
      </w:pPr>
      <w:r>
        <w:rPr>
          <w:rFonts w:hint="eastAsia" w:ascii="宋体" w:hAnsi="宋体" w:eastAsia="宋体" w:cs="宋体"/>
          <w:sz w:val="24"/>
          <w:szCs w:val="24"/>
          <w:highlight w:val="none"/>
        </w:rPr>
        <w:t>具体资格要求材料详见本询价文件第二章中“资格审查文件”。</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请供应商认真对照资格条件，如不符合要求的，无意或故意参与询价所产生的一切后果由供应商自行承担，询价过程中，供应商提供的相关证件为虚假或伪造，或者其他人员持法定代表人或授权委托人的身份证参与询价，一经发现则取消供应商资格，没收其询价保证金，该供应商将记入不良记录。</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特别提醒】单位负责人为同一人或者存在直接控股、管理关系的不同供应商，不得同时参与同一采购项目相同标段的采购活动；如发现供应商递交的资格后审材料有弄虚作假行为，该供应商将记入不良记录，并上报有关部门，如已成交，采购人有权取消其成交供应商资格，并由该供应商承担由此带来可能的一切责任和损失。</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Hans"/>
        </w:rPr>
        <w:t>五</w:t>
      </w:r>
      <w:r>
        <w:rPr>
          <w:rFonts w:hint="eastAsia" w:ascii="宋体" w:hAnsi="宋体" w:eastAsia="宋体" w:cs="宋体"/>
          <w:b w:val="0"/>
          <w:bCs w:val="0"/>
          <w:sz w:val="24"/>
          <w:szCs w:val="24"/>
          <w:lang w:eastAsia="zh-Hans"/>
        </w:rPr>
        <w:t>、</w:t>
      </w:r>
      <w:r>
        <w:rPr>
          <w:rFonts w:hint="eastAsia" w:ascii="宋体" w:hAnsi="宋体" w:eastAsia="宋体" w:cs="宋体"/>
          <w:b w:val="0"/>
          <w:bCs w:val="0"/>
          <w:kern w:val="2"/>
          <w:sz w:val="24"/>
          <w:szCs w:val="24"/>
          <w:lang w:val="en-US" w:eastAsia="zh-CN" w:bidi="ar-SA"/>
        </w:rPr>
        <w:t>本公告发布网站：“</w:t>
      </w:r>
      <w:r>
        <w:rPr>
          <w:rFonts w:hint="eastAsia" w:ascii="宋体" w:hAnsi="宋体" w:eastAsia="宋体" w:cs="宋体"/>
          <w:b w:val="0"/>
          <w:bCs w:val="0"/>
          <w:kern w:val="2"/>
          <w:sz w:val="24"/>
          <w:szCs w:val="24"/>
          <w:lang w:val="en-US" w:eastAsia="zh-Hans" w:bidi="ar-SA"/>
        </w:rPr>
        <w:t>南通职业大学官网</w:t>
      </w:r>
      <w:r>
        <w:rPr>
          <w:rFonts w:hint="eastAsia" w:ascii="宋体" w:hAnsi="宋体" w:eastAsia="宋体" w:cs="宋体"/>
          <w:b w:val="0"/>
          <w:bCs w:val="0"/>
          <w:kern w:val="2"/>
          <w:sz w:val="24"/>
          <w:szCs w:val="24"/>
          <w:lang w:val="en-US" w:eastAsia="zh-CN" w:bidi="ar-SA"/>
        </w:rPr>
        <w:t>”。凡涉及询价文</w:t>
      </w:r>
      <w:r>
        <w:rPr>
          <w:rFonts w:hint="eastAsia" w:ascii="宋体" w:hAnsi="宋体" w:eastAsia="宋体" w:cs="宋体"/>
          <w:kern w:val="2"/>
          <w:sz w:val="24"/>
          <w:szCs w:val="24"/>
          <w:lang w:val="en-US" w:eastAsia="zh-CN" w:bidi="ar-SA"/>
        </w:rPr>
        <w:t>件的补充说明、澄清或修改，均以“</w:t>
      </w:r>
      <w:r>
        <w:rPr>
          <w:rFonts w:hint="eastAsia" w:ascii="宋体" w:hAnsi="宋体" w:eastAsia="宋体" w:cs="宋体"/>
          <w:kern w:val="2"/>
          <w:sz w:val="24"/>
          <w:szCs w:val="24"/>
          <w:lang w:val="en-US" w:eastAsia="zh-Hans" w:bidi="ar-SA"/>
        </w:rPr>
        <w:t>南通职业大学官网</w:t>
      </w:r>
      <w:r>
        <w:rPr>
          <w:rFonts w:hint="eastAsia" w:ascii="宋体" w:hAnsi="宋体" w:eastAsia="宋体" w:cs="宋体"/>
          <w:kern w:val="2"/>
          <w:sz w:val="24"/>
          <w:szCs w:val="24"/>
          <w:lang w:val="en-US" w:eastAsia="zh-CN" w:bidi="ar-SA"/>
        </w:rPr>
        <w:t>”网站发布的信息为准。</w:t>
      </w:r>
    </w:p>
    <w:p>
      <w:pPr>
        <w:widowControl/>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、询价小组将对各供应商的资格进行审查，审查通过方可参与项目的询价。</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lang w:val="en-US" w:eastAsia="zh-CN"/>
        </w:rPr>
        <w:t>七</w:t>
      </w:r>
      <w:r>
        <w:rPr>
          <w:rFonts w:hint="eastAsia" w:ascii="宋体" w:hAnsi="宋体" w:eastAsia="宋体" w:cs="宋体"/>
          <w:b w:val="0"/>
          <w:bCs w:val="0"/>
          <w:sz w:val="24"/>
          <w:szCs w:val="24"/>
        </w:rPr>
        <w:t>、询价文件的获取</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时间：自公告上网之日至2023年9月5日</w:t>
      </w:r>
    </w:p>
    <w:p>
      <w:pPr>
        <w:widowControl/>
        <w:snapToGrid w:val="0"/>
        <w:spacing w:line="360" w:lineRule="auto"/>
        <w:ind w:firstLine="480" w:firstLineChars="200"/>
        <w:jc w:val="left"/>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方式：自行从南通职业大学官网上下载</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八、响应文件提交</w:t>
      </w:r>
    </w:p>
    <w:p>
      <w:pPr>
        <w:widowControl/>
        <w:snapToGrid w:val="0"/>
        <w:spacing w:line="360" w:lineRule="auto"/>
        <w:ind w:firstLine="480" w:firstLineChars="200"/>
        <w:jc w:val="left"/>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1）截止时间：2023年 9月4日17点30分（北京</w:t>
      </w:r>
      <w:r>
        <w:rPr>
          <w:rFonts w:hint="eastAsia" w:ascii="宋体" w:hAnsi="宋体" w:eastAsia="宋体" w:cs="宋体"/>
          <w:kern w:val="2"/>
          <w:sz w:val="24"/>
          <w:szCs w:val="24"/>
          <w:lang w:val="en-US" w:eastAsia="zh-Hans" w:bidi="ar-SA"/>
        </w:rPr>
        <w:t>时间），逾时拒绝接收响应文件。</w:t>
      </w:r>
    </w:p>
    <w:p>
      <w:pPr>
        <w:widowControl/>
        <w:snapToGrid w:val="0"/>
        <w:spacing w:line="360" w:lineRule="auto"/>
        <w:ind w:firstLine="480" w:firstLineChars="200"/>
        <w:jc w:val="left"/>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（2）递交方式：送达或邮寄。</w:t>
      </w:r>
    </w:p>
    <w:p>
      <w:pPr>
        <w:widowControl/>
        <w:snapToGrid w:val="0"/>
        <w:spacing w:line="360" w:lineRule="auto"/>
        <w:ind w:firstLine="480" w:firstLineChars="200"/>
        <w:jc w:val="left"/>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（3）地点：南通市北大街万科壹中心2407室，如有变动另行通知。</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九、开标、评标</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1、时间：2023年9月5日9时30分</w:t>
      </w:r>
    </w:p>
    <w:p>
      <w:pPr>
        <w:widowControl/>
        <w:snapToGrid w:val="0"/>
        <w:spacing w:line="360" w:lineRule="auto"/>
        <w:ind w:firstLine="480" w:firstLineChars="20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2、地址：南通市万科壹中心1303室，如有</w:t>
      </w:r>
      <w:r>
        <w:rPr>
          <w:rFonts w:hint="eastAsia" w:ascii="宋体" w:hAnsi="宋体" w:eastAsia="宋体" w:cs="宋体"/>
          <w:sz w:val="24"/>
          <w:szCs w:val="24"/>
        </w:rPr>
        <w:t>变动</w:t>
      </w:r>
      <w:r>
        <w:rPr>
          <w:rFonts w:hint="eastAsia" w:ascii="宋体" w:hAnsi="宋体" w:eastAsia="宋体" w:cs="宋体"/>
          <w:kern w:val="2"/>
          <w:sz w:val="24"/>
          <w:szCs w:val="24"/>
          <w:lang w:val="en-US" w:eastAsia="zh-CN" w:bidi="ar-SA"/>
        </w:rPr>
        <w:t>另行通知。</w:t>
      </w:r>
      <w:r>
        <w:rPr>
          <w:rFonts w:hint="eastAsia" w:ascii="宋体" w:hAnsi="宋体" w:eastAsia="宋体" w:cs="宋体"/>
          <w:b/>
          <w:bCs/>
          <w:kern w:val="2"/>
          <w:sz w:val="24"/>
          <w:szCs w:val="24"/>
          <w:lang w:val="en-US" w:eastAsia="zh-CN" w:bidi="ar-SA"/>
        </w:rPr>
        <w:t>（注：供应商自行选择任意地点参加远程开标会，无需亲临开标现场 。）</w:t>
      </w:r>
    </w:p>
    <w:p>
      <w:pPr>
        <w:widowControl/>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SA"/>
        </w:rPr>
        <w:t>注：本项目为不见面开标，供应商代表无需到达开标</w:t>
      </w:r>
      <w:r>
        <w:rPr>
          <w:rFonts w:hint="eastAsia" w:ascii="宋体" w:hAnsi="宋体" w:eastAsia="宋体" w:cs="宋体"/>
          <w:b w:val="0"/>
          <w:bCs w:val="0"/>
          <w:kern w:val="0"/>
          <w:sz w:val="24"/>
          <w:szCs w:val="24"/>
          <w:lang w:val="en-US" w:eastAsia="zh-CN" w:bidi="ar"/>
        </w:rPr>
        <w:t>现场，但应确保投标文件在开标截止时间前送达或邮寄到达采购代理机构（可以由本项目代理机构联系人签收，</w:t>
      </w:r>
      <w:r>
        <w:rPr>
          <w:rFonts w:hint="eastAsia" w:ascii="宋体" w:hAnsi="宋体" w:eastAsia="宋体" w:cs="宋体"/>
          <w:b/>
          <w:bCs/>
          <w:kern w:val="0"/>
          <w:sz w:val="24"/>
          <w:szCs w:val="24"/>
          <w:lang w:val="en-US" w:eastAsia="zh-CN" w:bidi="ar"/>
        </w:rPr>
        <w:t>邮寄地址：南通市崇川区北大街万科壹中心2407室，东方华星建设管理（江苏）有限公司，联系人：卫工18106295192）。</w:t>
      </w:r>
      <w:r>
        <w:rPr>
          <w:rFonts w:hint="eastAsia" w:ascii="宋体" w:hAnsi="宋体" w:eastAsia="宋体" w:cs="宋体"/>
          <w:b w:val="0"/>
          <w:bCs w:val="0"/>
          <w:kern w:val="0"/>
          <w:sz w:val="24"/>
          <w:szCs w:val="24"/>
          <w:lang w:val="en-US" w:eastAsia="zh-CN" w:bidi="ar"/>
        </w:rPr>
        <w:t>开标现场由代理机构主持，招标人组织的评标委员会负责投标文件的评审。为确保本项目开标能够顺利进行，各供应商的授权委托人在开标前以</w:t>
      </w:r>
      <w:r>
        <w:rPr>
          <w:rFonts w:hint="eastAsia" w:ascii="宋体" w:hAnsi="宋体" w:eastAsia="宋体" w:cs="宋体"/>
          <w:b w:val="0"/>
          <w:bCs w:val="0"/>
          <w:kern w:val="0"/>
          <w:sz w:val="24"/>
          <w:szCs w:val="24"/>
          <w:u w:val="single"/>
          <w:lang w:val="en-US" w:eastAsia="zh-CN" w:bidi="ar"/>
        </w:rPr>
        <w:t>“项目名称（简写）+单位名称（简写）+授权委托人姓名（实名）”</w:t>
      </w:r>
      <w:r>
        <w:rPr>
          <w:rFonts w:hint="eastAsia" w:ascii="宋体" w:hAnsi="宋体" w:eastAsia="宋体" w:cs="宋体"/>
          <w:b w:val="0"/>
          <w:bCs w:val="0"/>
          <w:kern w:val="0"/>
          <w:sz w:val="24"/>
          <w:szCs w:val="24"/>
          <w:lang w:val="en-US" w:eastAsia="zh-CN" w:bidi="ar"/>
        </w:rPr>
        <w:t>的格式申请加入QQ群“开标不见面交流群1，群号</w:t>
      </w:r>
      <w:r>
        <w:rPr>
          <w:rFonts w:hint="eastAsia" w:ascii="宋体" w:hAnsi="宋体" w:eastAsia="宋体" w:cs="宋体"/>
          <w:b w:val="0"/>
          <w:bCs w:val="0"/>
          <w:kern w:val="0"/>
          <w:sz w:val="24"/>
          <w:szCs w:val="24"/>
          <w:highlight w:val="none"/>
          <w:lang w:val="en-US" w:eastAsia="zh-CN" w:bidi="ar"/>
        </w:rPr>
        <w:t>：895053058”</w:t>
      </w:r>
      <w:r>
        <w:rPr>
          <w:rFonts w:hint="eastAsia" w:ascii="宋体" w:hAnsi="宋体" w:eastAsia="宋体" w:cs="宋体"/>
          <w:b w:val="0"/>
          <w:bCs w:val="0"/>
          <w:kern w:val="0"/>
          <w:sz w:val="24"/>
          <w:szCs w:val="24"/>
          <w:lang w:val="en-US" w:eastAsia="zh-CN" w:bidi="ar"/>
        </w:rPr>
        <w:t>。本项目开标过程交互采用“QQ远程会议”，供应商需自行下载安装“腾讯QQ”软件，并学习操作。在开评标全过程中，此腾讯QQ群作为交互工具进行实时交互。开评标全过程中，各参选单位参与远程交互的授权委托人或法定代表人应始终为同一个人</w:t>
      </w:r>
      <w:r>
        <w:rPr>
          <w:rFonts w:hint="eastAsia" w:ascii="宋体" w:hAnsi="宋体" w:eastAsia="宋体" w:cs="宋体"/>
          <w:b w:val="0"/>
          <w:bCs w:val="0"/>
          <w:kern w:val="0"/>
          <w:sz w:val="24"/>
          <w:szCs w:val="24"/>
          <w:u w:val="single"/>
          <w:lang w:val="en-US" w:eastAsia="zh-CN" w:bidi="ar"/>
        </w:rPr>
        <w:t>（打开摄像头、语音）</w:t>
      </w:r>
      <w:r>
        <w:rPr>
          <w:rFonts w:hint="eastAsia" w:ascii="宋体" w:hAnsi="宋体" w:eastAsia="宋体" w:cs="宋体"/>
          <w:b w:val="0"/>
          <w:bCs w:val="0"/>
          <w:kern w:val="0"/>
          <w:sz w:val="24"/>
          <w:szCs w:val="24"/>
          <w:lang w:val="en-US" w:eastAsia="zh-CN" w:bidi="ar"/>
        </w:rPr>
        <w:t>，中途不得更换，在废标、澄清、提疑、传送文件等特殊情况下需要交互时，供应商一端参与交互的人员将均被视为是供应商的授权委托人或法定代表人，供应商不得以不承认交互人员的资格或身份等为借口抵赖推脱，供应商自行承担随意更换人员所导致的一切后果。若投标供应商未按要求加入QQ群，则视为放弃交互和放弃对开评标全过程提问的权利，并承担由此导致的一切后果。为顺利实现本项目开评标的远程交互，建议供应商配置的硬件设施有：电脑或手机、高速稳定的网络、电源（不间断）、音视频设备（话筒、耳麦、高清摄像头、音响）等。为保证交互效果，建议供应商选择封闭安静的地点参与远程交互。因供应商自身软硬件问题而导致在交互过程中出现不稳定或中断等情况的，由供应商自身承担一切后果。</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、联系方式</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1、采购单位：</w:t>
      </w:r>
      <w:r>
        <w:rPr>
          <w:rFonts w:hint="eastAsia" w:ascii="宋体" w:hAnsi="宋体" w:eastAsia="宋体" w:cs="宋体"/>
          <w:sz w:val="24"/>
          <w:szCs w:val="24"/>
          <w:lang w:eastAsia="zh-Hans"/>
        </w:rPr>
        <w:t>南通职业大学</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采购单位联系人：</w:t>
      </w:r>
      <w:r>
        <w:rPr>
          <w:rFonts w:hint="eastAsia" w:ascii="宋体" w:hAnsi="宋体" w:eastAsia="宋体" w:cs="宋体"/>
          <w:sz w:val="24"/>
          <w:szCs w:val="24"/>
          <w:lang w:val="en-US" w:eastAsia="zh-CN"/>
        </w:rPr>
        <w:t>张</w:t>
      </w:r>
      <w:r>
        <w:rPr>
          <w:rFonts w:hint="eastAsia" w:ascii="宋体" w:hAnsi="宋体" w:eastAsia="宋体" w:cs="宋体"/>
          <w:sz w:val="24"/>
          <w:szCs w:val="24"/>
        </w:rPr>
        <w:t>老师</w:t>
      </w:r>
    </w:p>
    <w:p>
      <w:pPr>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13962919780</w:t>
      </w:r>
    </w:p>
    <w:p>
      <w:pPr>
        <w:snapToGrid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 xml:space="preserve">2、代理机构：东方华星建设管理（江苏）有限公司 </w:t>
      </w:r>
    </w:p>
    <w:p>
      <w:pPr>
        <w:snapToGrid w:val="0"/>
        <w:spacing w:line="360" w:lineRule="auto"/>
        <w:ind w:firstLine="480" w:firstLineChars="200"/>
        <w:rPr>
          <w:rFonts w:ascii="宋体" w:hAnsi="宋体" w:eastAsia="宋体" w:cs="宋体"/>
          <w:sz w:val="24"/>
          <w:szCs w:val="24"/>
          <w:highlight w:val="yellow"/>
        </w:rPr>
      </w:pPr>
      <w:r>
        <w:rPr>
          <w:rFonts w:hint="eastAsia" w:ascii="宋体" w:hAnsi="宋体" w:eastAsia="宋体" w:cs="宋体"/>
          <w:sz w:val="24"/>
          <w:szCs w:val="24"/>
        </w:rPr>
        <w:t>地址：南通市万科壹中心</w:t>
      </w:r>
      <w:r>
        <w:rPr>
          <w:rFonts w:hint="eastAsia" w:ascii="宋体" w:hAnsi="宋体" w:eastAsia="宋体" w:cs="宋体"/>
          <w:sz w:val="24"/>
          <w:szCs w:val="24"/>
          <w:lang w:eastAsia="zh-CN"/>
        </w:rPr>
        <w:t>2407</w:t>
      </w:r>
      <w:r>
        <w:rPr>
          <w:rFonts w:hint="eastAsia" w:ascii="宋体" w:hAnsi="宋体" w:eastAsia="宋体" w:cs="宋体"/>
          <w:sz w:val="24"/>
          <w:szCs w:val="24"/>
        </w:rPr>
        <w:t>室</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联系人：卫工 </w:t>
      </w:r>
    </w:p>
    <w:p>
      <w:pPr>
        <w:tabs>
          <w:tab w:val="left" w:pos="3838"/>
        </w:tabs>
        <w:snapToGrid w:val="0"/>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联系电话：18106295192</w:t>
      </w:r>
      <w:r>
        <w:rPr>
          <w:rFonts w:hint="eastAsia" w:ascii="宋体" w:hAnsi="宋体" w:eastAsia="宋体" w:cs="宋体"/>
          <w:sz w:val="24"/>
          <w:szCs w:val="24"/>
          <w:lang w:val="en-US" w:eastAsia="zh-CN"/>
        </w:rPr>
        <w:t xml:space="preserve">  </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邮箱：</w:t>
      </w:r>
      <w:bookmarkStart w:id="2" w:name="_Toc16416_WPSOffice_Level1"/>
      <w:r>
        <w:rPr>
          <w:rFonts w:hint="eastAsia" w:ascii="宋体" w:hAnsi="宋体" w:eastAsia="宋体" w:cs="宋体"/>
          <w:sz w:val="24"/>
          <w:szCs w:val="24"/>
        </w:rPr>
        <w:t xml:space="preserve">dfhxnt@126.com </w:t>
      </w:r>
    </w:p>
    <w:p>
      <w:pPr>
        <w:snapToGrid w:val="0"/>
        <w:spacing w:line="360" w:lineRule="auto"/>
        <w:ind w:firstLine="480" w:firstLineChars="200"/>
        <w:rPr>
          <w:rFonts w:ascii="宋体" w:hAnsi="宋体" w:eastAsia="宋体" w:cs="宋体"/>
          <w:sz w:val="24"/>
          <w:szCs w:val="24"/>
        </w:rPr>
      </w:pPr>
    </w:p>
    <w:p>
      <w:pPr>
        <w:pStyle w:val="2"/>
        <w:rPr>
          <w:rFonts w:ascii="宋体" w:hAnsi="宋体" w:eastAsia="宋体" w:cs="宋体"/>
          <w:sz w:val="24"/>
          <w:szCs w:val="24"/>
        </w:rPr>
      </w:pPr>
    </w:p>
    <w:p>
      <w:pPr>
        <w:rPr>
          <w:rFonts w:ascii="宋体" w:hAnsi="宋体" w:eastAsia="宋体" w:cs="宋体"/>
          <w:sz w:val="24"/>
          <w:szCs w:val="24"/>
        </w:rPr>
      </w:pPr>
    </w:p>
    <w:p>
      <w:pPr>
        <w:pStyle w:val="2"/>
        <w:rPr>
          <w:rFonts w:ascii="宋体" w:hAnsi="宋体" w:eastAsia="宋体" w:cs="宋体"/>
          <w:sz w:val="24"/>
          <w:szCs w:val="24"/>
        </w:rPr>
      </w:pPr>
    </w:p>
    <w:p/>
    <w:p/>
    <w:p/>
    <w:p>
      <w:pPr>
        <w:snapToGrid w:val="0"/>
        <w:spacing w:line="360" w:lineRule="auto"/>
        <w:jc w:val="center"/>
        <w:outlineLvl w:val="0"/>
        <w:rPr>
          <w:rFonts w:hint="default" w:ascii="宋体" w:hAnsi="宋体" w:eastAsia="宋体" w:cs="宋体"/>
          <w:b/>
          <w:bCs/>
          <w:sz w:val="32"/>
          <w:szCs w:val="32"/>
        </w:rPr>
      </w:pPr>
      <w:r>
        <w:rPr>
          <w:rFonts w:hint="eastAsia" w:ascii="宋体" w:hAnsi="宋体" w:eastAsia="宋体" w:cs="宋体"/>
          <w:b/>
          <w:bCs/>
          <w:sz w:val="32"/>
          <w:szCs w:val="32"/>
        </w:rPr>
        <w:t>第二章供应商须知</w:t>
      </w:r>
      <w:bookmarkEnd w:id="2"/>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一、说明</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.本询价文件仅适用本采购代理机构组织的询价采购活动。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.本次采购询价活动及因本次询价产生的合同受中国法律制约和保护。</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.本询价文件的解释权属于采购代理机构。</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.供应商取得询价文件后，应仔细检查询价文件的所有内容。如内容中有页码短缺、资格要求以及任何设置有不合理的条件对供应商实行差别待遇或者歧视待遇的，应在询价文件发布后</w:t>
      </w:r>
      <w:r>
        <w:rPr>
          <w:rFonts w:ascii="宋体" w:hAnsi="宋体" w:eastAsia="宋体" w:cs="宋体"/>
          <w:sz w:val="24"/>
          <w:szCs w:val="24"/>
        </w:rPr>
        <w:t>3</w:t>
      </w:r>
      <w:r>
        <w:rPr>
          <w:rFonts w:hint="eastAsia" w:ascii="宋体" w:hAnsi="宋体" w:eastAsia="宋体" w:cs="宋体"/>
          <w:sz w:val="24"/>
          <w:szCs w:val="24"/>
        </w:rPr>
        <w:t>日内，以书面形式向采购代理机构提出询问或疑问，未在规定的时间内提出询问或疑问的，视同理解并接受本询价文件的所有内容，因此引起的损失由供应商自负，而且供应商不得在询价活动结束后针对询价文件的所有内容提出质疑事项。</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取得询价文件的供应商应认真审阅询价文件中所有的事项、格式、条款和规范要求等，如果供应商没有按照询价文件要求提交响应文件，或者响应文件没有对询价文件做出实质性响应，将被拒绝参与该项目的询价采购活动。</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二、询价文件的补充说明、澄清、修改、答疑</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.采购代理机构有权对发出的询价文件进行必要的补充说明、澄清或修改。</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.采购代理机构对询价文件的补充说明、澄清或修改，将构成询价文件的一部分，对响应询价的供应商具有约束力。</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.澄清或者修改的内容可能影响到响应文件编制的，采购代理机构将在提交响应文件接收截止之日的</w:t>
      </w:r>
      <w:r>
        <w:rPr>
          <w:rFonts w:ascii="宋体" w:hAnsi="宋体" w:eastAsia="宋体" w:cs="宋体"/>
          <w:sz w:val="24"/>
          <w:szCs w:val="24"/>
        </w:rPr>
        <w:t>3</w:t>
      </w:r>
      <w:r>
        <w:rPr>
          <w:rFonts w:hint="eastAsia" w:ascii="宋体" w:hAnsi="宋体" w:eastAsia="宋体" w:cs="宋体"/>
          <w:sz w:val="24"/>
          <w:szCs w:val="24"/>
        </w:rPr>
        <w:t>个工作日前，发布澄清或者修改公告，不足</w:t>
      </w:r>
      <w:r>
        <w:rPr>
          <w:rFonts w:ascii="宋体" w:hAnsi="宋体" w:eastAsia="宋体" w:cs="宋体"/>
          <w:sz w:val="24"/>
          <w:szCs w:val="24"/>
        </w:rPr>
        <w:t>3</w:t>
      </w:r>
      <w:r>
        <w:rPr>
          <w:rFonts w:hint="eastAsia" w:ascii="宋体" w:hAnsi="宋体" w:eastAsia="宋体" w:cs="宋体"/>
          <w:sz w:val="24"/>
          <w:szCs w:val="24"/>
        </w:rPr>
        <w:t>个工作日的，当顺延提交响应文件接收截止之日。</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.除非采购代理机构以书面的形式对询价文件作出澄清、修改及补充，供应商对涉及询价文件的任何推论、理解和结论所造成的结果，均由供应商自负。</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.采购单位视情组织答疑会。如有产生答疑且对询价文件内容有修改，采购代理机构将按照本须知有关规定，以补充通知的方式发出。</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三、询价响应文件的组成及装订</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.询价响应文件由“</w:t>
      </w:r>
      <w:r>
        <w:rPr>
          <w:rFonts w:ascii="宋体" w:hAnsi="宋体" w:eastAsia="宋体" w:cs="宋体"/>
          <w:b/>
          <w:sz w:val="24"/>
          <w:szCs w:val="24"/>
        </w:rPr>
        <w:t xml:space="preserve">A. </w:t>
      </w:r>
      <w:r>
        <w:rPr>
          <w:rFonts w:hint="eastAsia" w:ascii="宋体" w:hAnsi="宋体" w:eastAsia="宋体" w:cs="宋体"/>
          <w:b/>
          <w:sz w:val="24"/>
          <w:szCs w:val="24"/>
        </w:rPr>
        <w:t>资格后审材料文件、</w:t>
      </w:r>
      <w:r>
        <w:rPr>
          <w:rFonts w:ascii="宋体" w:hAnsi="宋体" w:eastAsia="宋体" w:cs="宋体"/>
          <w:b/>
          <w:sz w:val="24"/>
          <w:szCs w:val="24"/>
        </w:rPr>
        <w:t xml:space="preserve"> B. </w:t>
      </w:r>
      <w:r>
        <w:rPr>
          <w:rFonts w:hint="eastAsia" w:ascii="宋体" w:hAnsi="宋体" w:eastAsia="宋体" w:cs="宋体"/>
          <w:b/>
          <w:sz w:val="24"/>
          <w:szCs w:val="24"/>
        </w:rPr>
        <w:t>商务标询价响应文件</w:t>
      </w:r>
      <w:r>
        <w:rPr>
          <w:rFonts w:hint="eastAsia" w:ascii="宋体" w:hAnsi="宋体" w:eastAsia="宋体" w:cs="宋体"/>
          <w:sz w:val="24"/>
          <w:szCs w:val="24"/>
        </w:rPr>
        <w:t>共</w:t>
      </w:r>
      <w:r>
        <w:rPr>
          <w:rFonts w:hint="default" w:ascii="宋体" w:hAnsi="宋体" w:eastAsia="宋体" w:cs="宋体"/>
          <w:sz w:val="24"/>
          <w:szCs w:val="24"/>
        </w:rPr>
        <w:t>2</w:t>
      </w:r>
      <w:r>
        <w:rPr>
          <w:rFonts w:hint="eastAsia" w:ascii="宋体" w:hAnsi="宋体" w:eastAsia="宋体" w:cs="宋体"/>
          <w:sz w:val="24"/>
          <w:szCs w:val="24"/>
        </w:rPr>
        <w:t>部分组成（以下由文件前缀号代称）。</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.供应商按询价响应文件组成顺序编写响应文件，并牢固装订成册。询价响应文件均需采用</w:t>
      </w:r>
      <w:r>
        <w:rPr>
          <w:rFonts w:ascii="宋体" w:hAnsi="宋体" w:eastAsia="宋体" w:cs="宋体"/>
          <w:sz w:val="24"/>
          <w:szCs w:val="24"/>
        </w:rPr>
        <w:t>A4</w:t>
      </w:r>
      <w:r>
        <w:rPr>
          <w:rFonts w:hint="eastAsia" w:ascii="宋体" w:hAnsi="宋体" w:eastAsia="宋体" w:cs="宋体"/>
          <w:sz w:val="24"/>
          <w:szCs w:val="24"/>
        </w:rPr>
        <w:t>纸（图纸等除外），</w:t>
      </w:r>
      <w:r>
        <w:rPr>
          <w:rFonts w:hint="eastAsia" w:ascii="宋体" w:hAnsi="宋体" w:eastAsia="宋体" w:cs="宋体"/>
          <w:sz w:val="24"/>
          <w:szCs w:val="24"/>
          <w:u w:val="thick" w:color="FF0000"/>
        </w:rPr>
        <w:t>不允许使用活页夹、拉杆夹、文件夹、塑料方便式书脊（插入式或穿孔式）装订。</w:t>
      </w:r>
      <w:r>
        <w:rPr>
          <w:rFonts w:hint="eastAsia" w:ascii="宋体" w:hAnsi="宋体" w:eastAsia="宋体" w:cs="宋体"/>
          <w:sz w:val="24"/>
          <w:szCs w:val="24"/>
        </w:rPr>
        <w:t>询价响应文件不得行间插字、涂改、增删，如修改错漏处，须经询价响应文件签署人签字并加盖公章。</w:t>
      </w:r>
    </w:p>
    <w:p>
      <w:pPr>
        <w:adjustRightInd w:val="0"/>
        <w:snapToGrid w:val="0"/>
        <w:spacing w:line="360" w:lineRule="auto"/>
        <w:ind w:firstLine="484" w:firstLineChars="202"/>
        <w:rPr>
          <w:rFonts w:ascii="宋体" w:hAnsi="宋体" w:eastAsia="宋体" w:cs="宋体"/>
          <w:bCs/>
          <w:sz w:val="24"/>
          <w:szCs w:val="24"/>
        </w:rPr>
      </w:pPr>
      <w:r>
        <w:rPr>
          <w:rFonts w:ascii="宋体" w:hAnsi="宋体" w:eastAsia="宋体" w:cs="宋体"/>
          <w:bCs/>
          <w:sz w:val="24"/>
          <w:szCs w:val="24"/>
        </w:rPr>
        <w:t>3</w:t>
      </w:r>
      <w:r>
        <w:rPr>
          <w:rFonts w:hint="eastAsia" w:ascii="宋体" w:hAnsi="宋体" w:eastAsia="宋体" w:cs="宋体"/>
          <w:bCs/>
          <w:sz w:val="24"/>
          <w:szCs w:val="24"/>
        </w:rPr>
        <w:t>.商务标响应文件中的所有报价表，必须装订成册。</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四、询价响应文件的份数、签署和退还</w:t>
      </w:r>
    </w:p>
    <w:p>
      <w:pPr>
        <w:adjustRightInd w:val="0"/>
        <w:snapToGrid w:val="0"/>
        <w:spacing w:line="360" w:lineRule="auto"/>
        <w:ind w:firstLine="484" w:firstLineChars="202"/>
        <w:rPr>
          <w:rFonts w:ascii="宋体" w:hAnsi="宋体" w:eastAsia="宋体" w:cs="宋体"/>
          <w:sz w:val="24"/>
          <w:szCs w:val="24"/>
          <w:u w:val="thick" w:color="FF0000"/>
        </w:rPr>
      </w:pPr>
      <w:r>
        <w:rPr>
          <w:rFonts w:ascii="宋体" w:hAnsi="宋体" w:eastAsia="宋体" w:cs="宋体"/>
          <w:sz w:val="24"/>
          <w:szCs w:val="24"/>
        </w:rPr>
        <w:t>1</w:t>
      </w:r>
      <w:r>
        <w:rPr>
          <w:rFonts w:hint="eastAsia" w:ascii="宋体" w:hAnsi="宋体" w:eastAsia="宋体" w:cs="宋体"/>
          <w:sz w:val="24"/>
          <w:szCs w:val="24"/>
        </w:rPr>
        <w:t>.询价响应文件中【</w:t>
      </w:r>
      <w:r>
        <w:rPr>
          <w:rFonts w:ascii="宋体" w:hAnsi="宋体" w:eastAsia="宋体" w:cs="宋体"/>
          <w:sz w:val="24"/>
          <w:szCs w:val="24"/>
        </w:rPr>
        <w:t>A</w:t>
      </w:r>
      <w:r>
        <w:rPr>
          <w:rFonts w:hint="eastAsia" w:ascii="宋体" w:hAnsi="宋体" w:eastAsia="宋体" w:cs="宋体"/>
          <w:sz w:val="24"/>
          <w:szCs w:val="24"/>
        </w:rPr>
        <w:t>】和【</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sz w:val="24"/>
          <w:szCs w:val="24"/>
          <w:u w:val="thick" w:color="FF0000"/>
        </w:rPr>
        <w:t>均为一份“正本”和两份“副本”。</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.在每一询价响应文件上要明确标注项目名称、询价响应文件各自对应的响应文件名称、供应商全称、“正本”、“副本”字样，“正本”和“副本”若有差异，概以“正本”为准。</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.询价响应文件中的所有“正本”，须为打印的，其正文内容由法定代表人或被委托授权人签字（或盖章）并加盖公章。“副本”可复印，但须加盖公章。</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.询价采购活动开始进行后，所有询价响应文件都将作为档案保存，不论成交与否，采购代理机构均不退回（未拆封的除外）。</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五、询价响应文件的密封及标记</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.供应商须将本项目询价响应文件【</w:t>
      </w:r>
      <w:r>
        <w:rPr>
          <w:rFonts w:ascii="宋体" w:hAnsi="宋体" w:eastAsia="宋体" w:cs="宋体"/>
          <w:sz w:val="24"/>
          <w:szCs w:val="24"/>
        </w:rPr>
        <w:t>A</w:t>
      </w:r>
      <w:r>
        <w:rPr>
          <w:rFonts w:hint="eastAsia" w:ascii="宋体" w:hAnsi="宋体" w:eastAsia="宋体" w:cs="宋体"/>
          <w:sz w:val="24"/>
          <w:szCs w:val="24"/>
        </w:rPr>
        <w:t>】【</w:t>
      </w:r>
      <w:r>
        <w:rPr>
          <w:rFonts w:ascii="宋体" w:hAnsi="宋体" w:eastAsia="宋体" w:cs="宋体"/>
          <w:sz w:val="24"/>
          <w:szCs w:val="24"/>
        </w:rPr>
        <w:t>B</w:t>
      </w:r>
      <w:r>
        <w:rPr>
          <w:rFonts w:hint="eastAsia" w:ascii="宋体" w:hAnsi="宋体" w:eastAsia="宋体" w:cs="宋体"/>
          <w:sz w:val="24"/>
          <w:szCs w:val="24"/>
        </w:rPr>
        <w:t>】</w:t>
      </w:r>
      <w:r>
        <w:rPr>
          <w:rFonts w:hint="eastAsia" w:ascii="宋体" w:hAnsi="宋体" w:eastAsia="宋体" w:cs="宋体"/>
          <w:b/>
          <w:sz w:val="24"/>
          <w:szCs w:val="24"/>
        </w:rPr>
        <w:t>分别单独密封</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.密封后，应在每一密封的询价响应文件上明确标注询价项目名称、询价响应文件各自对应的名称、供应商全称及日期，同时加盖供应商公章。</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特别提醒：询价响应文件中的【</w:t>
      </w:r>
      <w:r>
        <w:rPr>
          <w:rFonts w:ascii="宋体" w:hAnsi="宋体" w:eastAsia="宋体" w:cs="宋体"/>
          <w:sz w:val="24"/>
          <w:szCs w:val="24"/>
        </w:rPr>
        <w:t>A</w:t>
      </w:r>
      <w:r>
        <w:rPr>
          <w:rFonts w:hint="eastAsia" w:ascii="宋体" w:hAnsi="宋体" w:eastAsia="宋体" w:cs="宋体"/>
          <w:sz w:val="24"/>
          <w:szCs w:val="24"/>
        </w:rPr>
        <w:t>】中的“正本”或“副本”中，均不得含有任何“【</w:t>
      </w:r>
      <w:r>
        <w:rPr>
          <w:rFonts w:ascii="宋体" w:hAnsi="宋体" w:eastAsia="宋体" w:cs="宋体"/>
          <w:sz w:val="24"/>
          <w:szCs w:val="24"/>
        </w:rPr>
        <w:t>B</w:t>
      </w:r>
      <w:r>
        <w:rPr>
          <w:rFonts w:hint="eastAsia" w:ascii="宋体" w:hAnsi="宋体" w:eastAsia="宋体" w:cs="宋体"/>
          <w:sz w:val="24"/>
          <w:szCs w:val="24"/>
        </w:rPr>
        <w:t>】”中报价表（报价单）的内容，否则作废标处理。</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六、询价响应文件内容</w:t>
      </w:r>
    </w:p>
    <w:p>
      <w:pPr>
        <w:adjustRightInd w:val="0"/>
        <w:snapToGrid w:val="0"/>
        <w:spacing w:line="360" w:lineRule="auto"/>
        <w:ind w:firstLine="487" w:firstLineChars="202"/>
        <w:rPr>
          <w:rFonts w:ascii="宋体" w:hAnsi="宋体" w:eastAsia="宋体" w:cs="宋体"/>
          <w:b/>
          <w:bCs/>
          <w:sz w:val="24"/>
          <w:szCs w:val="24"/>
        </w:rPr>
      </w:pPr>
      <w:r>
        <w:rPr>
          <w:rFonts w:ascii="宋体" w:hAnsi="宋体" w:eastAsia="宋体" w:cs="宋体"/>
          <w:b/>
          <w:bCs/>
          <w:sz w:val="24"/>
          <w:szCs w:val="24"/>
        </w:rPr>
        <w:t>A</w:t>
      </w:r>
      <w:r>
        <w:rPr>
          <w:rFonts w:hint="eastAsia" w:ascii="宋体" w:hAnsi="宋体" w:eastAsia="宋体" w:cs="宋体"/>
          <w:b/>
          <w:bCs/>
          <w:sz w:val="24"/>
          <w:szCs w:val="24"/>
        </w:rPr>
        <w:t>、资格审查文件（一个密封包，内含：</w:t>
      </w:r>
      <w:r>
        <w:rPr>
          <w:rFonts w:ascii="宋体" w:hAnsi="宋体" w:eastAsia="宋体" w:cs="宋体"/>
          <w:b/>
          <w:bCs/>
          <w:sz w:val="24"/>
          <w:szCs w:val="24"/>
        </w:rPr>
        <w:t>1</w:t>
      </w:r>
      <w:r>
        <w:rPr>
          <w:rFonts w:hint="eastAsia" w:ascii="宋体" w:hAnsi="宋体" w:eastAsia="宋体" w:cs="宋体"/>
          <w:b/>
          <w:bCs/>
          <w:sz w:val="24"/>
          <w:szCs w:val="24"/>
        </w:rPr>
        <w:t>正</w:t>
      </w:r>
      <w:r>
        <w:rPr>
          <w:rFonts w:ascii="宋体" w:hAnsi="宋体" w:eastAsia="宋体" w:cs="宋体"/>
          <w:b/>
          <w:bCs/>
          <w:sz w:val="24"/>
          <w:szCs w:val="24"/>
        </w:rPr>
        <w:t>2</w:t>
      </w:r>
      <w:r>
        <w:rPr>
          <w:rFonts w:hint="eastAsia" w:ascii="宋体" w:hAnsi="宋体" w:eastAsia="宋体" w:cs="宋体"/>
          <w:b/>
          <w:bCs/>
          <w:sz w:val="24"/>
          <w:szCs w:val="24"/>
        </w:rPr>
        <w:t>副文件）</w:t>
      </w:r>
    </w:p>
    <w:p>
      <w:pPr>
        <w:adjustRightInd w:val="0"/>
        <w:snapToGrid w:val="0"/>
        <w:spacing w:line="360" w:lineRule="auto"/>
        <w:ind w:firstLine="484" w:firstLineChars="202"/>
        <w:rPr>
          <w:rFonts w:hint="default"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）提供营业执照复印件加盖公章</w:t>
      </w:r>
      <w:r>
        <w:rPr>
          <w:rFonts w:hint="default" w:ascii="宋体" w:hAnsi="宋体" w:eastAsia="宋体" w:cs="宋体"/>
          <w:sz w:val="24"/>
          <w:szCs w:val="24"/>
        </w:rPr>
        <w:t>；</w:t>
      </w:r>
    </w:p>
    <w:p>
      <w:pPr>
        <w:adjustRightInd w:val="0"/>
        <w:snapToGrid w:val="0"/>
        <w:spacing w:line="360" w:lineRule="auto"/>
        <w:ind w:firstLine="484" w:firstLineChars="202"/>
        <w:rPr>
          <w:rFonts w:hint="eastAsia" w:ascii="宋体" w:hAnsi="宋体" w:eastAsia="宋体" w:cs="宋体"/>
          <w:sz w:val="24"/>
          <w:szCs w:val="24"/>
          <w:highlight w:val="none"/>
        </w:rPr>
      </w:pPr>
      <w:r>
        <w:rPr>
          <w:rFonts w:hint="eastAsia" w:ascii="宋体" w:hAnsi="宋体" w:eastAsia="宋体" w:cs="宋体"/>
          <w:sz w:val="24"/>
          <w:szCs w:val="24"/>
        </w:rPr>
        <w:t>（2）供应商法定代表人参加询价的，必须提供法定代表人身份证明及法定代表人本人身份证复印件；非法定</w:t>
      </w:r>
      <w:r>
        <w:rPr>
          <w:rFonts w:hint="eastAsia" w:ascii="宋体" w:hAnsi="宋体" w:eastAsia="宋体" w:cs="宋体"/>
          <w:sz w:val="24"/>
          <w:szCs w:val="24"/>
          <w:highlight w:val="none"/>
        </w:rPr>
        <w:t>代表人参加询价的，必须提供法定代表人签名或盖章的授权委托书及法定代表人和被授权人两个人的身份证复印件（格式参见第六章）【如为授权委托人投标，应提供劳动合同</w:t>
      </w:r>
      <w:r>
        <w:rPr>
          <w:rFonts w:hint="eastAsia" w:ascii="宋体" w:hAnsi="宋体" w:eastAsia="宋体" w:cs="宋体"/>
          <w:sz w:val="24"/>
          <w:szCs w:val="24"/>
          <w:highlight w:val="none"/>
          <w:lang w:val="en-US" w:eastAsia="zh-CN"/>
        </w:rPr>
        <w:t>和2023年2月至2023年7月的</w:t>
      </w:r>
      <w:r>
        <w:rPr>
          <w:rFonts w:hint="eastAsia" w:ascii="宋体" w:hAnsi="宋体" w:eastAsia="宋体" w:cs="宋体"/>
          <w:sz w:val="24"/>
          <w:szCs w:val="24"/>
          <w:highlight w:val="none"/>
        </w:rPr>
        <w:t>社保证明劳动关系】。</w:t>
      </w:r>
    </w:p>
    <w:p>
      <w:pPr>
        <w:adjustRightInd w:val="0"/>
        <w:snapToGrid w:val="0"/>
        <w:spacing w:line="360" w:lineRule="auto"/>
        <w:ind w:firstLine="484" w:firstLineChars="202"/>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rPr>
        <w:t>（3）供应商须提供参与本次项目采购活动前三年内，在经营活动中没有重大违</w:t>
      </w:r>
      <w:r>
        <w:rPr>
          <w:rFonts w:hint="eastAsia" w:ascii="宋体" w:hAnsi="宋体" w:eastAsia="宋体" w:cs="宋体"/>
          <w:b w:val="0"/>
          <w:bCs w:val="0"/>
          <w:sz w:val="24"/>
          <w:szCs w:val="24"/>
          <w:highlight w:val="none"/>
        </w:rPr>
        <w:t>法记录的《无重大违法记录声明函》（格式参见第六章）</w:t>
      </w:r>
      <w:r>
        <w:rPr>
          <w:rFonts w:hint="eastAsia" w:ascii="宋体" w:hAnsi="宋体" w:eastAsia="宋体" w:cs="宋体"/>
          <w:b w:val="0"/>
          <w:bCs w:val="0"/>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（4）有依法缴纳税收和社会保障资金的良好记录（</w:t>
      </w:r>
      <w:r>
        <w:rPr>
          <w:rFonts w:hint="eastAsia" w:ascii="宋体" w:hAnsi="宋体" w:eastAsia="宋体" w:cs="宋体"/>
          <w:sz w:val="24"/>
          <w:szCs w:val="24"/>
          <w:highlight w:val="none"/>
          <w:lang w:eastAsia="zh-CN"/>
        </w:rPr>
        <w:t>提供2023年1月至2023年6月内任意一个月社保缴纳记录和依法缴纳税收证明</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rPr>
        <w:t>（5）</w:t>
      </w:r>
      <w:r>
        <w:rPr>
          <w:rFonts w:hint="eastAsia" w:ascii="宋体" w:hAnsi="宋体" w:eastAsia="宋体" w:cs="宋体"/>
          <w:sz w:val="24"/>
          <w:szCs w:val="24"/>
          <w:highlight w:val="none"/>
        </w:rPr>
        <w:t>投标声明函（格式参见第六章）</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eastAsia="zh-CN"/>
        </w:rPr>
      </w:pPr>
      <w:r>
        <w:rPr>
          <w:rFonts w:hint="default" w:ascii="宋体" w:hAnsi="宋体" w:eastAsia="宋体" w:cs="宋体"/>
          <w:sz w:val="24"/>
          <w:szCs w:val="24"/>
          <w:highlight w:val="none"/>
        </w:rPr>
        <w:t>（6）</w:t>
      </w:r>
      <w:r>
        <w:rPr>
          <w:rFonts w:hint="eastAsia" w:ascii="宋体" w:hAnsi="宋体" w:eastAsia="宋体" w:cs="宋体"/>
          <w:sz w:val="24"/>
          <w:szCs w:val="24"/>
          <w:highlight w:val="none"/>
          <w:lang w:val="en-US" w:eastAsia="zh-Hans"/>
        </w:rPr>
        <w:t>廉洁承诺书</w:t>
      </w:r>
      <w:r>
        <w:rPr>
          <w:rFonts w:hint="eastAsia" w:ascii="宋体" w:hAnsi="宋体" w:eastAsia="宋体" w:cs="宋体"/>
          <w:sz w:val="24"/>
          <w:szCs w:val="24"/>
          <w:highlight w:val="none"/>
        </w:rPr>
        <w:t>（格式参见第六章）</w:t>
      </w:r>
      <w:r>
        <w:rPr>
          <w:rFonts w:hint="eastAsia" w:ascii="宋体" w:hAnsi="宋体" w:eastAsia="宋体" w:cs="宋体"/>
          <w:sz w:val="24"/>
          <w:szCs w:val="24"/>
          <w:highlight w:val="none"/>
          <w:lang w:eastAsia="zh-CN"/>
        </w:rPr>
        <w:t>。</w:t>
      </w:r>
    </w:p>
    <w:p>
      <w:pPr>
        <w:adjustRightInd w:val="0"/>
        <w:snapToGrid w:val="0"/>
        <w:spacing w:line="360" w:lineRule="auto"/>
        <w:ind w:firstLine="484" w:firstLineChars="20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eastAsia="zh-CN"/>
        </w:rPr>
        <w:t>）供应商符合规定条件的声明函（格式参见第六章）</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以上材料如为复印件均需加盖供应商公章。</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特别提醒：“资格审查文件”所需提供的材料（须加盖供应商公章）按询价文件要求装订，密封，递交。</w:t>
      </w:r>
    </w:p>
    <w:p>
      <w:pPr>
        <w:adjustRightInd w:val="0"/>
        <w:snapToGrid w:val="0"/>
        <w:spacing w:line="360" w:lineRule="auto"/>
        <w:ind w:firstLine="487" w:firstLineChars="202"/>
        <w:rPr>
          <w:rFonts w:ascii="宋体" w:hAnsi="宋体" w:eastAsia="宋体" w:cs="宋体"/>
          <w:sz w:val="24"/>
          <w:szCs w:val="24"/>
        </w:rPr>
      </w:pPr>
      <w:r>
        <w:rPr>
          <w:rFonts w:ascii="宋体" w:hAnsi="宋体" w:eastAsia="宋体" w:cs="宋体"/>
          <w:b/>
          <w:sz w:val="24"/>
          <w:szCs w:val="24"/>
        </w:rPr>
        <w:t>B</w:t>
      </w:r>
      <w:r>
        <w:rPr>
          <w:rFonts w:hint="eastAsia" w:ascii="宋体" w:hAnsi="宋体" w:eastAsia="宋体" w:cs="宋体"/>
          <w:b/>
          <w:sz w:val="24"/>
          <w:szCs w:val="24"/>
        </w:rPr>
        <w:t>、商务询价响应文件（格式参见第六章）</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商务询价响应文件应包括询价文件确定的询价项目范围及相应说明的全部内容及费用。</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1.询价响应报价总表（</w:t>
      </w:r>
      <w:r>
        <w:rPr>
          <w:rFonts w:hint="eastAsia" w:ascii="宋体" w:hAnsi="宋体" w:eastAsia="宋体" w:cs="宋体"/>
          <w:sz w:val="24"/>
          <w:szCs w:val="24"/>
          <w:lang w:val="en-US" w:eastAsia="zh-CN"/>
        </w:rPr>
        <w:t>见附件</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2.询价响应明细表（</w:t>
      </w:r>
      <w:r>
        <w:rPr>
          <w:rFonts w:hint="eastAsia" w:ascii="宋体" w:hAnsi="宋体" w:eastAsia="宋体" w:cs="宋体"/>
          <w:sz w:val="24"/>
          <w:szCs w:val="24"/>
          <w:lang w:val="en-US" w:eastAsia="zh-CN"/>
        </w:rPr>
        <w:t>见附件</w:t>
      </w:r>
      <w:r>
        <w:rPr>
          <w:rFonts w:hint="eastAsia" w:ascii="宋体" w:hAnsi="宋体" w:eastAsia="宋体" w:cs="宋体"/>
          <w:sz w:val="24"/>
          <w:szCs w:val="24"/>
        </w:rPr>
        <w:t>）。</w:t>
      </w:r>
    </w:p>
    <w:p>
      <w:pPr>
        <w:adjustRightInd w:val="0"/>
        <w:snapToGrid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其他</w:t>
      </w:r>
      <w:r>
        <w:rPr>
          <w:rFonts w:hint="eastAsia" w:ascii="宋体" w:hAnsi="宋体" w:eastAsia="宋体" w:cs="宋体"/>
          <w:sz w:val="24"/>
          <w:szCs w:val="24"/>
        </w:rPr>
        <w:t>（如有）</w:t>
      </w:r>
      <w:r>
        <w:rPr>
          <w:rFonts w:hint="eastAsia" w:ascii="宋体" w:hAnsi="宋体" w:eastAsia="宋体" w:cs="宋体"/>
          <w:sz w:val="24"/>
          <w:szCs w:val="24"/>
          <w:lang w:eastAsia="zh-CN"/>
        </w:rPr>
        <w:t>。</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七、联合体参与竞标</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本项目不接受多个供应商组成联合体参与竞标询价响应。</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八、询价响应文件递交</w:t>
      </w:r>
    </w:p>
    <w:p>
      <w:pPr>
        <w:adjustRightInd w:val="0"/>
        <w:snapToGrid w:val="0"/>
        <w:spacing w:line="360" w:lineRule="auto"/>
        <w:ind w:firstLine="484" w:firstLineChars="20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详见询价公告</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九、询价响应文件的有效期</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.从响应文件接收截止之日算起，</w:t>
      </w:r>
      <w:r>
        <w:rPr>
          <w:rFonts w:ascii="宋体" w:hAnsi="宋体" w:eastAsia="宋体" w:cs="宋体"/>
          <w:sz w:val="24"/>
          <w:szCs w:val="24"/>
        </w:rPr>
        <w:t>45</w:t>
      </w:r>
      <w:r>
        <w:rPr>
          <w:rFonts w:hint="eastAsia" w:ascii="宋体" w:hAnsi="宋体" w:eastAsia="宋体" w:cs="宋体"/>
          <w:sz w:val="24"/>
          <w:szCs w:val="24"/>
        </w:rPr>
        <w:t>个日历天内询价响应文件应保持有效。有效期短于这个规定期限的询价，将被拒绝。</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.在特殊情况下，采购代理机构可与供应商协商延长询价响应文件的有效期。这种要求和答复都应以书面、传真的形式进行。</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十、询价响应报价</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.本项目不接受任何有选择的报价。</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.报价均以人民币为报价的货币单位。</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.报价表必须加盖供应商公章且必须经法定代表人或其委托授权人签署。</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.询价响应文件报价出现前后不一致的，按照下列规定修正：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）询价响应文件中报价总表内容与询价响应文件中明细内容不一致的，以报价总表为准；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）大写金额和小写金额不一致的，以大写金额为准；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）单价金额小数点或者百分比有明显错位的，以询价响应报价总表中的总价为准，并修改单价；</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）总价金额与按单价汇总金额不一致的，以单价金额计算结果为准。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）同时出现两种以上不一致的，按照前款规定的顺序修正。修正后的报价经供应商确认后产生约束力，供应商不确认的，其询价响应无效。</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.询价响应报价包括本项目所需的所有费用价格，包含但不限于如所有</w:t>
      </w:r>
      <w:r>
        <w:rPr>
          <w:rFonts w:hint="eastAsia" w:ascii="宋体" w:hAnsi="宋体" w:eastAsia="宋体" w:cs="宋体"/>
          <w:b/>
          <w:sz w:val="24"/>
          <w:szCs w:val="24"/>
        </w:rPr>
        <w:t>人员开支费用</w:t>
      </w:r>
      <w:r>
        <w:rPr>
          <w:rFonts w:hint="eastAsia" w:ascii="宋体" w:hAnsi="宋体" w:eastAsia="宋体" w:cs="宋体"/>
          <w:sz w:val="24"/>
          <w:szCs w:val="24"/>
        </w:rPr>
        <w:t>(包括人员工资、保险费、餐费、补贴费、加班费、福利、等所有费用)、专用设备及其备品、备件、易耗品耗材、通讯和专用工具费用、税费、运输、保险、技术支持与培训、售后服务及相关劳务支出等工作所发生的全部费用以及</w:t>
      </w:r>
      <w:r>
        <w:rPr>
          <w:rFonts w:hint="eastAsia" w:ascii="宋体" w:hAnsi="宋体" w:eastAsia="宋体" w:cs="宋体"/>
          <w:sz w:val="24"/>
          <w:szCs w:val="24"/>
          <w:lang w:val="en-US" w:eastAsia="zh-CN"/>
        </w:rPr>
        <w:t>询价</w:t>
      </w:r>
      <w:r>
        <w:rPr>
          <w:rFonts w:hint="eastAsia" w:ascii="宋体" w:hAnsi="宋体" w:eastAsia="宋体" w:cs="宋体"/>
          <w:sz w:val="24"/>
          <w:szCs w:val="24"/>
        </w:rPr>
        <w:t>供应商企业利润、税金和政策性文件规定及合同包含的所有风险、责任，即响应本项目的各项应有费用。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.本次询价采购活动项目的响应报价为</w:t>
      </w:r>
      <w:bookmarkStart w:id="9" w:name="_GoBack"/>
      <w:bookmarkEnd w:id="9"/>
      <w:r>
        <w:rPr>
          <w:rFonts w:hint="eastAsia" w:ascii="宋体" w:hAnsi="宋体" w:eastAsia="宋体" w:cs="宋体"/>
          <w:sz w:val="24"/>
          <w:szCs w:val="24"/>
        </w:rPr>
        <w:t>一次报定价。询价响应成交后，报价即为成交价，除非因特殊原因并经买卖双方协商同意，成交的供应商（以下称为成交人）不得再要求追加任何费用。同时，除非合同条款中另有规定，否则成交人的成交价在合同实施期间不因市场变化因素而变动。</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十一、询价响应费用</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.无论询价过程和结果如何，供应商自行承担与本次项目询价有关的全部费用。</w:t>
      </w:r>
    </w:p>
    <w:p>
      <w:pPr>
        <w:adjustRightInd w:val="0"/>
        <w:snapToGrid w:val="0"/>
        <w:spacing w:line="360" w:lineRule="auto"/>
        <w:ind w:firstLine="484" w:firstLineChars="202"/>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rPr>
        <w:t>.询价采购文件300</w:t>
      </w:r>
      <w:r>
        <w:rPr>
          <w:rFonts w:hint="eastAsia" w:ascii="宋体" w:hAnsi="宋体" w:eastAsia="宋体" w:cs="宋体"/>
          <w:b w:val="0"/>
          <w:bCs/>
          <w:sz w:val="24"/>
          <w:szCs w:val="24"/>
        </w:rPr>
        <w:t>元</w:t>
      </w:r>
      <w:r>
        <w:rPr>
          <w:rFonts w:ascii="宋体" w:hAnsi="宋体" w:eastAsia="宋体" w:cs="宋体"/>
          <w:b w:val="0"/>
          <w:bCs/>
          <w:sz w:val="24"/>
          <w:szCs w:val="24"/>
        </w:rPr>
        <w:t>/</w:t>
      </w:r>
      <w:r>
        <w:rPr>
          <w:rFonts w:hint="eastAsia" w:ascii="宋体" w:hAnsi="宋体" w:eastAsia="宋体" w:cs="宋体"/>
          <w:b w:val="0"/>
          <w:bCs/>
          <w:sz w:val="24"/>
          <w:szCs w:val="24"/>
        </w:rPr>
        <w:t>份（</w:t>
      </w:r>
      <w:r>
        <w:rPr>
          <w:rFonts w:hint="eastAsia" w:ascii="宋体" w:hAnsi="宋体" w:eastAsia="宋体" w:cs="宋体"/>
          <w:sz w:val="24"/>
          <w:szCs w:val="24"/>
        </w:rPr>
        <w:t>询价采购文件费用无论是否成交均不予退回）</w:t>
      </w:r>
      <w:r>
        <w:rPr>
          <w:rFonts w:hint="eastAsia" w:ascii="宋体" w:hAnsi="宋体" w:eastAsia="宋体" w:cs="宋体"/>
          <w:sz w:val="24"/>
          <w:szCs w:val="24"/>
          <w:lang w:eastAsia="zh-CN"/>
        </w:rPr>
        <w:t>。</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sz w:val="24"/>
          <w:szCs w:val="24"/>
          <w:lang w:val="en-US" w:eastAsia="zh-CN"/>
        </w:rPr>
        <w:t>3.</w:t>
      </w:r>
      <w:r>
        <w:rPr>
          <w:rFonts w:hint="eastAsia" w:ascii="宋体" w:hAnsi="宋体" w:eastAsia="宋体" w:cs="宋体"/>
          <w:b w:val="0"/>
          <w:bCs w:val="0"/>
          <w:sz w:val="24"/>
          <w:szCs w:val="24"/>
        </w:rPr>
        <w:t>本项目招标代理费3000元，由成交供应商</w:t>
      </w:r>
      <w:r>
        <w:rPr>
          <w:rFonts w:hint="eastAsia" w:ascii="宋体" w:hAnsi="宋体" w:eastAsia="宋体" w:cs="宋体"/>
          <w:b w:val="0"/>
          <w:bCs w:val="0"/>
          <w:sz w:val="24"/>
          <w:szCs w:val="24"/>
          <w:lang w:val="en-US" w:eastAsia="zh-Hans"/>
        </w:rPr>
        <w:t>支付给</w:t>
      </w:r>
      <w:r>
        <w:rPr>
          <w:rFonts w:hint="eastAsia" w:ascii="宋体" w:hAnsi="宋体" w:eastAsia="宋体" w:cs="宋体"/>
          <w:b w:val="0"/>
          <w:bCs w:val="0"/>
          <w:sz w:val="24"/>
          <w:szCs w:val="24"/>
        </w:rPr>
        <w:t>代理机构</w:t>
      </w:r>
      <w:r>
        <w:rPr>
          <w:rFonts w:hint="default" w:ascii="宋体" w:hAnsi="宋体" w:eastAsia="宋体" w:cs="宋体"/>
          <w:b w:val="0"/>
          <w:bCs w:val="0"/>
          <w:sz w:val="24"/>
          <w:szCs w:val="24"/>
        </w:rPr>
        <w:t>。</w:t>
      </w:r>
      <w:r>
        <w:rPr>
          <w:rFonts w:hint="eastAsia" w:ascii="宋体" w:hAnsi="宋体" w:eastAsia="宋体" w:cs="宋体"/>
          <w:b w:val="0"/>
          <w:bCs w:val="0"/>
          <w:sz w:val="24"/>
          <w:szCs w:val="24"/>
          <w:lang w:val="en-US" w:eastAsia="zh-CN"/>
        </w:rPr>
        <w:t>评委费按实结算，</w:t>
      </w:r>
      <w:r>
        <w:rPr>
          <w:rFonts w:hint="eastAsia" w:ascii="宋体" w:hAnsi="宋体" w:eastAsia="宋体" w:cs="宋体"/>
          <w:b w:val="0"/>
          <w:bCs w:val="0"/>
          <w:sz w:val="24"/>
          <w:szCs w:val="24"/>
        </w:rPr>
        <w:t>投标人须综合考虑在投标响应报价内，不单列。</w:t>
      </w:r>
    </w:p>
    <w:p>
      <w:pPr>
        <w:adjustRightInd w:val="0"/>
        <w:snapToGrid w:val="0"/>
        <w:spacing w:line="360" w:lineRule="auto"/>
        <w:ind w:firstLine="487" w:firstLineChars="202"/>
        <w:rPr>
          <w:rFonts w:ascii="宋体" w:hAnsi="宋体" w:eastAsia="宋体" w:cs="宋体"/>
          <w:b/>
          <w:bCs/>
          <w:sz w:val="24"/>
          <w:szCs w:val="24"/>
        </w:rPr>
      </w:pPr>
      <w:r>
        <w:rPr>
          <w:rFonts w:hint="eastAsia" w:ascii="宋体" w:hAnsi="宋体" w:eastAsia="宋体" w:cs="宋体"/>
          <w:b/>
          <w:bCs/>
          <w:sz w:val="24"/>
          <w:szCs w:val="24"/>
        </w:rPr>
        <w:t>十二、履约保证金</w:t>
      </w:r>
    </w:p>
    <w:p>
      <w:pPr>
        <w:adjustRightInd w:val="0"/>
        <w:snapToGrid w:val="0"/>
        <w:spacing w:line="360" w:lineRule="auto"/>
        <w:ind w:firstLine="484" w:firstLineChars="202"/>
        <w:rPr>
          <w:rFonts w:hint="default" w:ascii="宋体" w:hAnsi="宋体" w:eastAsia="宋体" w:cs="宋体"/>
          <w:bCs/>
          <w:sz w:val="24"/>
          <w:szCs w:val="24"/>
          <w:lang w:eastAsia="zh-Hans"/>
        </w:rPr>
      </w:pPr>
      <w:r>
        <w:rPr>
          <w:rFonts w:hint="default" w:ascii="宋体" w:hAnsi="宋体" w:eastAsia="宋体" w:cs="宋体"/>
          <w:bCs/>
          <w:sz w:val="24"/>
          <w:szCs w:val="24"/>
          <w:lang w:eastAsia="zh-Hans"/>
        </w:rPr>
        <w:t>本项目中标后的履约保证金为项目合同总价款的5%。</w:t>
      </w:r>
    </w:p>
    <w:p>
      <w:pPr>
        <w:adjustRightInd w:val="0"/>
        <w:snapToGrid w:val="0"/>
        <w:spacing w:line="360" w:lineRule="auto"/>
        <w:ind w:firstLine="487" w:firstLineChars="202"/>
        <w:rPr>
          <w:rFonts w:ascii="宋体" w:hAnsi="宋体" w:eastAsia="宋体" w:cs="宋体"/>
          <w:b/>
          <w:sz w:val="24"/>
          <w:szCs w:val="24"/>
        </w:rPr>
      </w:pPr>
      <w:r>
        <w:rPr>
          <w:rFonts w:hint="eastAsia" w:ascii="宋体" w:hAnsi="宋体" w:eastAsia="宋体" w:cs="宋体"/>
          <w:b/>
          <w:bCs/>
          <w:sz w:val="24"/>
          <w:szCs w:val="24"/>
          <w:lang w:val="zh-CN"/>
        </w:rPr>
        <w:t>十三、</w:t>
      </w:r>
      <w:r>
        <w:rPr>
          <w:rFonts w:hint="eastAsia" w:ascii="宋体" w:hAnsi="宋体" w:eastAsia="宋体" w:cs="宋体"/>
          <w:b/>
          <w:sz w:val="24"/>
          <w:szCs w:val="24"/>
        </w:rPr>
        <w:t>合同签订</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1. 中标人确定后，询价人将通过学校招标网进行公示，公示期满无异议，即向中标人发出中标通知书。</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2.中标人收到中标通知书后，应在5个工作日内与询价人签订采购合同，过期视为放弃中标。</w:t>
      </w:r>
    </w:p>
    <w:p>
      <w:pPr>
        <w:adjustRightInd w:val="0"/>
        <w:snapToGrid w:val="0"/>
        <w:spacing w:line="360" w:lineRule="auto"/>
        <w:ind w:firstLine="484" w:firstLineChars="202"/>
        <w:rPr>
          <w:rFonts w:hint="eastAsia" w:ascii="宋体" w:hAnsi="宋体" w:eastAsia="宋体" w:cs="宋体"/>
          <w:sz w:val="24"/>
          <w:szCs w:val="24"/>
          <w:lang w:val="zh-CN"/>
        </w:rPr>
      </w:pPr>
      <w:r>
        <w:rPr>
          <w:rFonts w:hint="eastAsia" w:ascii="宋体" w:hAnsi="宋体" w:eastAsia="宋体" w:cs="宋体"/>
          <w:sz w:val="24"/>
          <w:szCs w:val="24"/>
          <w:lang w:val="zh-CN"/>
        </w:rPr>
        <w:t>3.本询价文件和中标人的投标文件包括中标人所作出的各种书面承诺将作为询价人与中标人双方签订合同的依据，并作为合同的附件与合同具有同等法律效力。</w:t>
      </w:r>
    </w:p>
    <w:p>
      <w:pPr>
        <w:adjustRightInd w:val="0"/>
        <w:snapToGrid w:val="0"/>
        <w:spacing w:line="360" w:lineRule="auto"/>
        <w:ind w:firstLine="484" w:firstLineChars="202"/>
        <w:rPr>
          <w:rFonts w:ascii="宋体" w:hAnsi="宋体" w:eastAsia="宋体" w:cs="宋体"/>
          <w:sz w:val="24"/>
          <w:szCs w:val="24"/>
          <w:lang w:val="zh-CN"/>
        </w:rPr>
      </w:pPr>
      <w:r>
        <w:rPr>
          <w:rFonts w:hint="eastAsia" w:ascii="宋体" w:hAnsi="宋体" w:eastAsia="宋体" w:cs="宋体"/>
          <w:sz w:val="24"/>
          <w:szCs w:val="24"/>
          <w:lang w:val="zh-CN"/>
        </w:rPr>
        <w:t>4.如投标人中标后悔标，询价人将取消该投标人本次中标资格及今后两年内的投标资格。</w:t>
      </w:r>
    </w:p>
    <w:p>
      <w:pPr>
        <w:snapToGrid w:val="0"/>
        <w:spacing w:line="360" w:lineRule="auto"/>
        <w:ind w:firstLine="482" w:firstLineChars="200"/>
        <w:rPr>
          <w:rFonts w:hint="eastAsia" w:ascii="宋体" w:hAnsi="宋体" w:eastAsia="宋体" w:cs="宋体"/>
          <w:b/>
          <w:bCs/>
          <w:sz w:val="24"/>
          <w:szCs w:val="24"/>
        </w:rPr>
      </w:pPr>
      <w:r>
        <w:rPr>
          <w:rFonts w:hint="eastAsia" w:ascii="宋体" w:hAnsi="宋体" w:eastAsia="宋体" w:cs="宋体"/>
          <w:b/>
          <w:sz w:val="24"/>
          <w:szCs w:val="24"/>
        </w:rPr>
        <w:t>十四、</w:t>
      </w:r>
      <w:bookmarkStart w:id="3" w:name="_Toc10095_WPSOffice_Level1"/>
      <w:bookmarkStart w:id="4" w:name="_Toc363573855"/>
      <w:bookmarkStart w:id="5" w:name="_Toc432763305"/>
      <w:r>
        <w:rPr>
          <w:rFonts w:hint="eastAsia" w:ascii="宋体" w:hAnsi="宋体" w:eastAsia="宋体" w:cs="宋体"/>
          <w:b/>
          <w:bCs/>
          <w:sz w:val="24"/>
          <w:szCs w:val="24"/>
        </w:rPr>
        <w:t>验收及支付</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1.验收：根据合同约定积极配合中标供应商履约，按合同约定及时组织相关专业人员、必要时邀请质检等部门共同参与验收，并出具验收报告，验收合格为支付款项的依据。</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2.支付：验收合格三周后支付合同款100%。</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val="zh-CN"/>
        </w:rPr>
        <w:t>、履约保证金可不予退还的情形</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1.中标人不能按时按要求签订合同的。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2.中标人不能按合同规定履约的。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3.中标未经需求部门及设备管理处同意转让给其他企业的。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4.中标价中主要产品的单价高于市场正常零售价，经查实的，同时追究其相关责任；</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5.提供虚假材料并且中标的；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6.在合同约定的期限内，所供货物与询价文件中的主要技术参数不符或与所送样品不一样者。</w:t>
      </w:r>
    </w:p>
    <w:p>
      <w:pPr>
        <w:snapToGrid w:val="0"/>
        <w:spacing w:line="360" w:lineRule="auto"/>
        <w:ind w:firstLine="482" w:firstLineChars="200"/>
        <w:rPr>
          <w:rFonts w:hint="eastAsia" w:ascii="宋体" w:hAnsi="宋体" w:eastAsia="宋体" w:cs="宋体"/>
          <w:b/>
          <w:bCs/>
          <w:sz w:val="24"/>
          <w:szCs w:val="24"/>
          <w:lang w:val="zh-CN"/>
        </w:rPr>
      </w:pPr>
      <w:r>
        <w:rPr>
          <w:rFonts w:hint="eastAsia" w:ascii="宋体" w:hAnsi="宋体" w:eastAsia="宋体" w:cs="宋体"/>
          <w:b/>
          <w:bCs/>
          <w:sz w:val="24"/>
          <w:szCs w:val="24"/>
          <w:lang w:val="zh-CN"/>
        </w:rPr>
        <w:t>十</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val="zh-CN"/>
        </w:rPr>
        <w:t>、拒绝付款情形</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1.产品不合格且未在合同约定的期限内整改到位的。</w:t>
      </w:r>
    </w:p>
    <w:p>
      <w:pPr>
        <w:snapToGrid w:val="0"/>
        <w:spacing w:line="36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2.成交供应商所供货物与采购最终确定的主要技术参数不符，不能甚至拒绝在合同约定的期限内整改到位的。对影响到学校正常工作的，保留进一步处罚权利。</w:t>
      </w:r>
    </w:p>
    <w:p>
      <w:pPr>
        <w:pStyle w:val="16"/>
        <w:rPr>
          <w:rFonts w:hint="eastAsia"/>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pStyle w:val="15"/>
        <w:spacing w:before="164"/>
        <w:ind w:firstLine="600"/>
        <w:rPr>
          <w:rFonts w:eastAsia="宋体"/>
        </w:rPr>
      </w:pPr>
    </w:p>
    <w:p>
      <w:pPr>
        <w:rPr>
          <w:rFonts w:hint="eastAsia" w:ascii="宋体" w:hAnsi="宋体" w:eastAsia="宋体" w:cs="宋体"/>
          <w:b/>
          <w:kern w:val="44"/>
          <w:sz w:val="32"/>
          <w:szCs w:val="32"/>
        </w:rPr>
      </w:pPr>
      <w:r>
        <w:rPr>
          <w:rFonts w:hint="eastAsia" w:ascii="宋体" w:hAnsi="宋体" w:eastAsia="宋体" w:cs="宋体"/>
          <w:b/>
          <w:kern w:val="44"/>
          <w:sz w:val="32"/>
          <w:szCs w:val="32"/>
        </w:rPr>
        <w:br w:type="page"/>
      </w:r>
    </w:p>
    <w:p>
      <w:pPr>
        <w:snapToGrid w:val="0"/>
        <w:spacing w:line="360" w:lineRule="auto"/>
        <w:jc w:val="center"/>
        <w:rPr>
          <w:rFonts w:eastAsia="宋体"/>
        </w:rPr>
      </w:pPr>
      <w:r>
        <w:rPr>
          <w:rFonts w:hint="eastAsia" w:ascii="宋体" w:hAnsi="宋体" w:eastAsia="宋体" w:cs="宋体"/>
          <w:b/>
          <w:kern w:val="44"/>
          <w:sz w:val="32"/>
          <w:szCs w:val="32"/>
        </w:rPr>
        <w:t>第三章    项目需求</w:t>
      </w:r>
      <w:bookmarkEnd w:id="3"/>
      <w:bookmarkEnd w:id="4"/>
    </w:p>
    <w:bookmarkEnd w:id="5"/>
    <w:p>
      <w:pPr>
        <w:tabs>
          <w:tab w:val="left" w:pos="5325"/>
        </w:tabs>
        <w:autoSpaceDE w:val="0"/>
        <w:autoSpaceDN w:val="0"/>
        <w:adjustRightInd w:val="0"/>
        <w:snapToGrid w:val="0"/>
        <w:spacing w:line="520" w:lineRule="exact"/>
        <w:ind w:firstLine="720" w:firstLineChars="300"/>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任何中标人不得弄虚作假，以次充好。对于检测不合格的产品一律不予退还并可拒绝付款，对可能影响师生健康及安全的不合格产品予以销毁，对提供不合格的产品的中标人记入黑名单，并保留进一步追究责任的权利。</w:t>
      </w:r>
    </w:p>
    <w:p>
      <w:pPr>
        <w:pStyle w:val="15"/>
        <w:spacing w:before="164"/>
        <w:ind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(一)项目需求说明</w:t>
      </w:r>
    </w:p>
    <w:tbl>
      <w:tblPr>
        <w:tblStyle w:val="17"/>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28"/>
        <w:gridCol w:w="866"/>
        <w:gridCol w:w="1310"/>
        <w:gridCol w:w="1276"/>
        <w:gridCol w:w="127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36"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228"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货物名称</w:t>
            </w:r>
          </w:p>
        </w:tc>
        <w:tc>
          <w:tcPr>
            <w:tcW w:w="866"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1310"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配置或</w:t>
            </w:r>
          </w:p>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技术参数</w:t>
            </w:r>
          </w:p>
        </w:tc>
        <w:tc>
          <w:tcPr>
            <w:tcW w:w="1276"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其他配件</w:t>
            </w:r>
          </w:p>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或备件</w:t>
            </w:r>
          </w:p>
        </w:tc>
        <w:tc>
          <w:tcPr>
            <w:tcW w:w="1275"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用途说明</w:t>
            </w:r>
          </w:p>
        </w:tc>
        <w:tc>
          <w:tcPr>
            <w:tcW w:w="1268" w:type="dxa"/>
            <w:noWrap w:val="0"/>
            <w:vAlign w:val="center"/>
          </w:tcPr>
          <w:p>
            <w:pPr>
              <w:tabs>
                <w:tab w:val="left" w:pos="5325"/>
              </w:tabs>
              <w:snapToGrid w:val="0"/>
              <w:spacing w:line="520" w:lineRule="exact"/>
              <w:jc w:val="center"/>
              <w:rPr>
                <w:rFonts w:hint="eastAsia" w:ascii="宋体" w:hAnsi="宋体" w:eastAsia="宋体" w:cs="宋体"/>
                <w:b/>
                <w:sz w:val="24"/>
                <w:szCs w:val="24"/>
              </w:rPr>
            </w:pPr>
            <w:r>
              <w:rPr>
                <w:rFonts w:hint="eastAsia" w:ascii="宋体" w:hAnsi="宋体" w:eastAsia="宋体" w:cs="宋体"/>
                <w:b/>
                <w:sz w:val="24"/>
                <w:szCs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36"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1</w:t>
            </w:r>
          </w:p>
        </w:tc>
        <w:tc>
          <w:tcPr>
            <w:tcW w:w="1228"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钳工实训耗材</w:t>
            </w:r>
          </w:p>
        </w:tc>
        <w:tc>
          <w:tcPr>
            <w:tcW w:w="866"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6</w:t>
            </w:r>
            <w:r>
              <w:rPr>
                <w:rFonts w:hint="eastAsia" w:ascii="宋体" w:hAnsi="宋体" w:eastAsia="宋体" w:cs="宋体"/>
                <w:color w:val="000000"/>
                <w:kern w:val="0"/>
                <w:sz w:val="24"/>
                <w:szCs w:val="24"/>
                <w:lang w:bidi="ar"/>
              </w:rPr>
              <w:t>个班</w:t>
            </w:r>
          </w:p>
        </w:tc>
        <w:tc>
          <w:tcPr>
            <w:tcW w:w="1310"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color w:val="000000"/>
                <w:kern w:val="0"/>
                <w:sz w:val="24"/>
                <w:szCs w:val="24"/>
                <w:lang w:bidi="ar"/>
              </w:rPr>
              <w:t>见附件1：报价清单</w:t>
            </w:r>
          </w:p>
        </w:tc>
        <w:tc>
          <w:tcPr>
            <w:tcW w:w="1276" w:type="dxa"/>
            <w:noWrap w:val="0"/>
            <w:vAlign w:val="center"/>
          </w:tcPr>
          <w:p>
            <w:pPr>
              <w:spacing w:line="520" w:lineRule="exact"/>
              <w:jc w:val="center"/>
              <w:rPr>
                <w:rFonts w:hint="eastAsia" w:ascii="宋体" w:hAnsi="宋体" w:eastAsia="宋体" w:cs="宋体"/>
                <w:sz w:val="24"/>
                <w:szCs w:val="24"/>
              </w:rPr>
            </w:pPr>
          </w:p>
        </w:tc>
        <w:tc>
          <w:tcPr>
            <w:tcW w:w="1275" w:type="dxa"/>
            <w:noWrap w:val="0"/>
            <w:vAlign w:val="center"/>
          </w:tcPr>
          <w:p>
            <w:pPr>
              <w:widowControl/>
              <w:spacing w:line="5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实训耗材</w:t>
            </w:r>
          </w:p>
        </w:tc>
        <w:tc>
          <w:tcPr>
            <w:tcW w:w="1268" w:type="dxa"/>
            <w:noWrap w:val="0"/>
            <w:vAlign w:val="center"/>
          </w:tcPr>
          <w:p>
            <w:pPr>
              <w:widowControl/>
              <w:spacing w:line="520" w:lineRule="exac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37325</w:t>
            </w:r>
          </w:p>
        </w:tc>
      </w:tr>
    </w:tbl>
    <w:p>
      <w:pPr>
        <w:tabs>
          <w:tab w:val="left" w:pos="5325"/>
        </w:tabs>
        <w:autoSpaceDE w:val="0"/>
        <w:autoSpaceDN w:val="0"/>
        <w:adjustRightInd w:val="0"/>
        <w:snapToGrid w:val="0"/>
        <w:spacing w:line="520" w:lineRule="exact"/>
        <w:ind w:firstLine="241" w:firstLineChars="100"/>
        <w:contextualSpacing/>
        <w:jc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bidi="ar"/>
        </w:rPr>
        <w:t>（各专业具体材料清单，见电子文档）说明</w:t>
      </w:r>
    </w:p>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1.采购物品清单见电子表格附件，其中报价单一份</w:t>
      </w:r>
      <w:r>
        <w:rPr>
          <w:rFonts w:hint="eastAsia" w:ascii="宋体" w:hAnsi="宋体" w:eastAsia="宋体" w:cs="宋体"/>
          <w:color w:val="000000"/>
          <w:kern w:val="0"/>
          <w:sz w:val="24"/>
          <w:szCs w:val="24"/>
          <w:lang w:eastAsia="zh-CN" w:bidi="ar"/>
        </w:rPr>
        <w:t>；</w:t>
      </w:r>
    </w:p>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2.送货时按清单要求发货</w:t>
      </w:r>
      <w:r>
        <w:rPr>
          <w:rFonts w:hint="eastAsia" w:ascii="宋体" w:hAnsi="宋体" w:eastAsia="宋体" w:cs="宋体"/>
          <w:color w:val="000000"/>
          <w:kern w:val="0"/>
          <w:sz w:val="24"/>
          <w:szCs w:val="24"/>
          <w:lang w:eastAsia="zh-CN" w:bidi="ar"/>
        </w:rPr>
        <w:t>，</w:t>
      </w:r>
      <w:r>
        <w:rPr>
          <w:rFonts w:hint="eastAsia" w:ascii="宋体" w:hAnsi="宋体" w:eastAsia="宋体" w:cs="宋体"/>
          <w:color w:val="000000"/>
          <w:kern w:val="0"/>
          <w:sz w:val="24"/>
          <w:szCs w:val="24"/>
          <w:lang w:bidi="ar"/>
        </w:rPr>
        <w:t>送货时随附产品合格证；未能提供取消中标资格并追究相关责任。</w:t>
      </w:r>
    </w:p>
    <w:p>
      <w:pPr>
        <w:pStyle w:val="15"/>
        <w:spacing w:before="164"/>
        <w:ind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（二）其他注意事项</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1.技术咨询：</w:t>
      </w:r>
    </w:p>
    <w:tbl>
      <w:tblPr>
        <w:tblStyle w:val="17"/>
        <w:tblW w:w="8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2002"/>
        <w:gridCol w:w="2076"/>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802" w:type="dxa"/>
            <w:noWrap w:val="0"/>
            <w:vAlign w:val="center"/>
          </w:tcPr>
          <w:p>
            <w:pPr>
              <w:snapToGrid w:val="0"/>
              <w:spacing w:line="52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钳工类</w:t>
            </w:r>
          </w:p>
        </w:tc>
        <w:tc>
          <w:tcPr>
            <w:tcW w:w="2002" w:type="dxa"/>
            <w:noWrap w:val="0"/>
            <w:vAlign w:val="center"/>
          </w:tcPr>
          <w:p>
            <w:pPr>
              <w:snapToGrid w:val="0"/>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张老师</w:t>
            </w:r>
          </w:p>
        </w:tc>
        <w:tc>
          <w:tcPr>
            <w:tcW w:w="2076" w:type="dxa"/>
            <w:noWrap w:val="0"/>
            <w:vAlign w:val="center"/>
          </w:tcPr>
          <w:p>
            <w:pPr>
              <w:snapToGrid w:val="0"/>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2704" w:type="dxa"/>
            <w:noWrap w:val="0"/>
            <w:vAlign w:val="center"/>
          </w:tcPr>
          <w:p>
            <w:pPr>
              <w:snapToGrid w:val="0"/>
              <w:spacing w:line="5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13962919780</w:t>
            </w:r>
          </w:p>
        </w:tc>
      </w:tr>
    </w:tbl>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2.交货（施工）方式：按清单要求送货，具体要求与相关老师联系。</w:t>
      </w:r>
    </w:p>
    <w:p>
      <w:pPr>
        <w:tabs>
          <w:tab w:val="left" w:pos="5325"/>
        </w:tabs>
        <w:autoSpaceDE w:val="0"/>
        <w:autoSpaceDN w:val="0"/>
        <w:adjustRightInd w:val="0"/>
        <w:snapToGrid w:val="0"/>
        <w:spacing w:line="520" w:lineRule="exact"/>
        <w:contextualSpacing/>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3.交货地点：南通职业大学</w:t>
      </w:r>
      <w:r>
        <w:rPr>
          <w:rFonts w:hint="eastAsia" w:ascii="宋体" w:hAnsi="宋体" w:eastAsia="宋体" w:cs="宋体"/>
          <w:color w:val="000000"/>
          <w:kern w:val="0"/>
          <w:sz w:val="24"/>
          <w:szCs w:val="24"/>
          <w:lang w:eastAsia="zh-CN" w:bidi="ar"/>
        </w:rPr>
        <w:t>党校实训楼二楼</w:t>
      </w:r>
      <w:r>
        <w:rPr>
          <w:rFonts w:hint="eastAsia" w:ascii="宋体" w:hAnsi="宋体" w:eastAsia="宋体" w:cs="宋体"/>
          <w:color w:val="000000"/>
          <w:kern w:val="0"/>
          <w:sz w:val="24"/>
          <w:szCs w:val="24"/>
          <w:lang w:bidi="ar"/>
        </w:rPr>
        <w:t>。</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（三）售后服务要求：</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1.质保期（自交货并验收合格之日起</w:t>
      </w:r>
      <w:r>
        <w:rPr>
          <w:rFonts w:hint="eastAsia" w:ascii="宋体" w:hAnsi="宋体" w:eastAsia="宋体" w:cs="宋体"/>
          <w:color w:val="000000"/>
          <w:kern w:val="0"/>
          <w:sz w:val="24"/>
          <w:szCs w:val="24"/>
          <w:highlight w:val="none"/>
          <w:lang w:val="en-US" w:eastAsia="zh-CN" w:bidi="ar"/>
        </w:rPr>
        <w:t>计）半年，期</w:t>
      </w:r>
      <w:r>
        <w:rPr>
          <w:rFonts w:hint="eastAsia" w:ascii="宋体" w:hAnsi="宋体" w:eastAsia="宋体" w:cs="宋体"/>
          <w:color w:val="000000"/>
          <w:kern w:val="0"/>
          <w:sz w:val="24"/>
          <w:szCs w:val="24"/>
          <w:lang w:val="en-US" w:eastAsia="zh-CN" w:bidi="ar"/>
        </w:rPr>
        <w:t>间发现质量不符合使用要求的，需保证质量的前提下进行更换。</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2.其他售后服务要求：材料遇到问题必须在24小时内给予答复，如有质量和不符合使用要求的的，需提供不低于该产品性能的同类替代品。</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3.交货期（服务时间）： 自合同签定之日起30天内，按需方要求供货（不接受无货或延期交货）</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（四）报价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1．投标人应以人民币报价。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2.投标人所报价格应为项目安装到位调试完毕交付询价人使用的总价。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3.投标人应在投标报价单上应列出清单，并标明名称、品牌、生产厂家、规格、数量、单价、小计和总价，单价与总价有出入时以有利于询价方的价格为准。报价中主要产品的单价不得高于市场正常零售价。</w:t>
      </w:r>
    </w:p>
    <w:p>
      <w:pPr>
        <w:pStyle w:val="15"/>
        <w:spacing w:before="164"/>
        <w:ind w:firstLine="0" w:firstLineChars="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4.定标后，供货期内无论市场行情如何涨跌，型号、价格不得更改。因投标人推迟或不供货引起的后果由投标人承担。 </w:t>
      </w:r>
    </w:p>
    <w:p>
      <w:pPr>
        <w:pStyle w:val="15"/>
        <w:spacing w:before="164"/>
        <w:ind w:firstLine="0" w:firstLineChars="0"/>
        <w:jc w:val="left"/>
        <w:rPr>
          <w:rFonts w:hint="eastAsia" w:asciiTheme="minorEastAsia" w:hAnsiTheme="minorEastAsia" w:eastAsiaTheme="minorEastAsia" w:cstheme="minorEastAsia"/>
          <w:bCs/>
          <w:w w:val="80"/>
        </w:rPr>
      </w:pPr>
      <w:r>
        <w:rPr>
          <w:rFonts w:hint="eastAsia" w:ascii="宋体" w:hAnsi="宋体" w:eastAsia="宋体" w:cs="宋体"/>
          <w:color w:val="000000"/>
          <w:kern w:val="0"/>
          <w:sz w:val="24"/>
          <w:szCs w:val="24"/>
          <w:lang w:val="en-US" w:eastAsia="zh-CN" w:bidi="ar"/>
        </w:rPr>
        <w:t xml:space="preserve">5.投标人无论是否中标，投标人承担所有与本次投标活动的全部费用。          </w:t>
      </w:r>
      <w:r>
        <w:rPr>
          <w:rFonts w:hint="eastAsia" w:asciiTheme="minorEastAsia" w:hAnsiTheme="minorEastAsia" w:eastAsiaTheme="minorEastAsia" w:cstheme="minorEastAsia"/>
          <w:bCs/>
          <w:w w:val="80"/>
        </w:rPr>
        <w:t xml:space="preserve">                       </w:t>
      </w:r>
    </w:p>
    <w:p>
      <w:pPr>
        <w:rPr>
          <w:rFonts w:hint="eastAsia" w:asciiTheme="minorEastAsia" w:hAnsiTheme="minorEastAsia" w:eastAsiaTheme="minorEastAsia" w:cstheme="minorEastAsia"/>
          <w:bCs/>
          <w:w w:val="80"/>
        </w:rPr>
      </w:pPr>
      <w:r>
        <w:rPr>
          <w:rFonts w:hint="eastAsia" w:asciiTheme="minorEastAsia" w:hAnsiTheme="minorEastAsia" w:eastAsiaTheme="minorEastAsia" w:cstheme="minorEastAsia"/>
          <w:bCs/>
          <w:w w:val="80"/>
        </w:rPr>
        <w:br w:type="page"/>
      </w:r>
    </w:p>
    <w:p>
      <w:pPr>
        <w:pStyle w:val="15"/>
        <w:spacing w:before="164"/>
        <w:ind w:firstLine="0" w:firstLineChars="0"/>
        <w:jc w:val="center"/>
        <w:rPr>
          <w:rFonts w:ascii="宋体" w:hAnsi="宋体" w:eastAsia="宋体" w:cs="宋体"/>
          <w:b/>
          <w:sz w:val="32"/>
          <w:szCs w:val="32"/>
        </w:rPr>
      </w:pPr>
      <w:r>
        <w:rPr>
          <w:rFonts w:hint="eastAsia" w:ascii="宋体" w:hAnsi="宋体" w:eastAsia="宋体" w:cs="宋体"/>
          <w:b/>
          <w:sz w:val="32"/>
          <w:szCs w:val="32"/>
        </w:rPr>
        <w:t>第四章</w:t>
      </w:r>
      <w:bookmarkStart w:id="6" w:name="_Toc182848996"/>
      <w:r>
        <w:rPr>
          <w:rFonts w:hint="eastAsia" w:ascii="宋体" w:hAnsi="宋体" w:eastAsia="宋体" w:cs="宋体"/>
          <w:b/>
          <w:sz w:val="32"/>
          <w:szCs w:val="32"/>
        </w:rPr>
        <w:t>评审方法和程序</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一、采购单位委托采购代理机构组织询价采购活动</w:t>
      </w:r>
    </w:p>
    <w:p>
      <w:pPr>
        <w:snapToGrid w:val="0"/>
        <w:spacing w:line="360" w:lineRule="auto"/>
        <w:ind w:firstLine="480" w:firstLineChars="200"/>
        <w:outlineLvl w:val="1"/>
        <w:rPr>
          <w:rFonts w:hint="default" w:ascii="宋体" w:hAnsi="宋体" w:eastAsia="宋体" w:cs="宋体"/>
          <w:sz w:val="24"/>
          <w:szCs w:val="24"/>
          <w:lang w:val="en-US" w:eastAsia="zh-CN"/>
        </w:rPr>
      </w:pPr>
      <w:r>
        <w:rPr>
          <w:rFonts w:ascii="宋体" w:hAnsi="宋体" w:eastAsia="宋体" w:cs="宋体"/>
          <w:sz w:val="24"/>
          <w:szCs w:val="24"/>
        </w:rPr>
        <w:t>1</w:t>
      </w:r>
      <w:r>
        <w:rPr>
          <w:rFonts w:hint="eastAsia" w:ascii="宋体" w:hAnsi="宋体" w:eastAsia="宋体" w:cs="宋体"/>
          <w:sz w:val="24"/>
          <w:szCs w:val="24"/>
        </w:rPr>
        <w:t>.成立询价小组，</w:t>
      </w:r>
      <w:r>
        <w:rPr>
          <w:rFonts w:hint="eastAsia" w:ascii="宋体" w:hAnsi="宋体" w:eastAsia="宋体" w:cs="宋体"/>
          <w:sz w:val="24"/>
          <w:szCs w:val="24"/>
          <w:lang w:val="en-US" w:eastAsia="zh-Hans"/>
        </w:rPr>
        <w:t>依法</w:t>
      </w:r>
      <w:r>
        <w:rPr>
          <w:rFonts w:hint="eastAsia" w:ascii="宋体" w:hAnsi="宋体" w:eastAsia="宋体" w:cs="宋体"/>
          <w:sz w:val="24"/>
          <w:szCs w:val="24"/>
        </w:rPr>
        <w:t>组成。</w:t>
      </w:r>
      <w:r>
        <w:rPr>
          <w:rFonts w:hint="eastAsia" w:ascii="宋体" w:hAnsi="宋体" w:eastAsia="宋体" w:cs="宋体"/>
          <w:sz w:val="24"/>
          <w:szCs w:val="24"/>
          <w:lang w:val="en-US" w:eastAsia="zh-CN"/>
        </w:rPr>
        <w:t>由采购人代表和评委专家组成</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.供应商的法定代表人或被委托授权人须持身份证准时参加询价采购会。</w:t>
      </w:r>
    </w:p>
    <w:p>
      <w:pPr>
        <w:snapToGrid w:val="0"/>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二、开标</w:t>
      </w:r>
    </w:p>
    <w:p>
      <w:pPr>
        <w:snapToGrid w:val="0"/>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1.采购代理机构主持开标并记录。</w:t>
      </w:r>
    </w:p>
    <w:p>
      <w:pPr>
        <w:snapToGrid w:val="0"/>
        <w:spacing w:line="360" w:lineRule="auto"/>
        <w:ind w:firstLine="480" w:firstLineChars="200"/>
        <w:outlineLvl w:val="1"/>
        <w:rPr>
          <w:rFonts w:ascii="宋体" w:hAnsi="宋体" w:eastAsia="宋体" w:cs="宋体"/>
          <w:sz w:val="24"/>
          <w:szCs w:val="24"/>
        </w:rPr>
      </w:pPr>
      <w:r>
        <w:rPr>
          <w:rFonts w:hint="eastAsia" w:ascii="宋体" w:hAnsi="宋体" w:eastAsia="宋体" w:cs="宋体"/>
          <w:sz w:val="24"/>
          <w:szCs w:val="24"/>
        </w:rPr>
        <w:t>2.响应供应商不足3家的不得开标。</w:t>
      </w:r>
    </w:p>
    <w:p>
      <w:pPr>
        <w:snapToGrid w:val="0"/>
        <w:spacing w:line="360" w:lineRule="auto"/>
        <w:ind w:firstLine="482" w:firstLineChars="200"/>
        <w:outlineLvl w:val="1"/>
        <w:rPr>
          <w:rFonts w:ascii="宋体" w:hAnsi="宋体" w:eastAsia="宋体" w:cs="宋体"/>
          <w:b/>
          <w:bCs/>
          <w:sz w:val="24"/>
          <w:szCs w:val="24"/>
        </w:rPr>
      </w:pPr>
      <w:r>
        <w:rPr>
          <w:rFonts w:hint="eastAsia" w:ascii="宋体" w:hAnsi="宋体" w:eastAsia="宋体" w:cs="宋体"/>
          <w:b/>
          <w:bCs/>
          <w:sz w:val="24"/>
          <w:szCs w:val="24"/>
        </w:rPr>
        <w:t>三、资格审查</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.采购单位将委托询价小组对各供应商的资格进行审查，审查通过方可参与项目的询价。</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.资格审查合格的供应商进入评标。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.合格的供应商不足</w:t>
      </w:r>
      <w:r>
        <w:rPr>
          <w:rFonts w:ascii="宋体" w:hAnsi="宋体" w:eastAsia="宋体" w:cs="宋体"/>
          <w:sz w:val="24"/>
          <w:szCs w:val="24"/>
        </w:rPr>
        <w:t>3</w:t>
      </w:r>
      <w:r>
        <w:rPr>
          <w:rFonts w:hint="eastAsia" w:ascii="宋体" w:hAnsi="宋体" w:eastAsia="宋体" w:cs="宋体"/>
          <w:sz w:val="24"/>
          <w:szCs w:val="24"/>
        </w:rPr>
        <w:t>家的，不得评标。</w:t>
      </w:r>
    </w:p>
    <w:p>
      <w:pPr>
        <w:snapToGrid w:val="0"/>
        <w:spacing w:line="360" w:lineRule="auto"/>
        <w:ind w:firstLine="480" w:firstLineChars="200"/>
        <w:outlineLvl w:val="1"/>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.资格审查标准：</w:t>
      </w:r>
    </w:p>
    <w:bookmarkEnd w:id="6"/>
    <w:p>
      <w:pPr>
        <w:adjustRightInd w:val="0"/>
        <w:snapToGrid w:val="0"/>
        <w:spacing w:line="360" w:lineRule="auto"/>
        <w:ind w:firstLine="487" w:firstLineChars="202"/>
        <w:outlineLvl w:val="1"/>
        <w:rPr>
          <w:rFonts w:hint="eastAsia" w:ascii="宋体" w:hAnsi="宋体" w:eastAsia="宋体" w:cs="宋体"/>
          <w:b/>
          <w:sz w:val="24"/>
          <w:szCs w:val="24"/>
        </w:rPr>
      </w:pPr>
      <w:r>
        <w:rPr>
          <w:rFonts w:hint="eastAsia" w:ascii="宋体" w:hAnsi="宋体" w:eastAsia="宋体" w:cs="宋体"/>
          <w:b/>
          <w:sz w:val="24"/>
          <w:szCs w:val="24"/>
        </w:rPr>
        <w:t>详见第二章中：“</w:t>
      </w:r>
      <w:r>
        <w:rPr>
          <w:rFonts w:hint="eastAsia" w:ascii="宋体" w:hAnsi="宋体" w:eastAsia="宋体" w:cs="宋体"/>
          <w:b/>
          <w:bCs/>
          <w:sz w:val="24"/>
          <w:szCs w:val="24"/>
        </w:rPr>
        <w:t>六、询价响应文件内容：A、资格审查文件</w:t>
      </w:r>
      <w:r>
        <w:rPr>
          <w:rFonts w:hint="eastAsia" w:ascii="宋体" w:hAnsi="宋体" w:eastAsia="宋体" w:cs="宋体"/>
          <w:b/>
          <w:sz w:val="24"/>
          <w:szCs w:val="24"/>
        </w:rPr>
        <w:t>”部分内容</w:t>
      </w:r>
    </w:p>
    <w:p>
      <w:pPr>
        <w:adjustRightInd w:val="0"/>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四、评标</w:t>
      </w:r>
    </w:p>
    <w:p>
      <w:pPr>
        <w:adjustRightInd w:val="0"/>
        <w:snapToGrid w:val="0"/>
        <w:spacing w:line="360" w:lineRule="auto"/>
        <w:ind w:firstLine="487" w:firstLineChars="202"/>
        <w:outlineLvl w:val="1"/>
        <w:rPr>
          <w:rFonts w:ascii="宋体" w:hAnsi="宋体" w:eastAsia="宋体" w:cs="宋体"/>
          <w:b/>
          <w:sz w:val="24"/>
          <w:szCs w:val="24"/>
        </w:rPr>
      </w:pPr>
      <w:r>
        <w:rPr>
          <w:rFonts w:hint="eastAsia" w:ascii="宋体" w:hAnsi="宋体" w:eastAsia="宋体" w:cs="宋体"/>
          <w:b/>
          <w:sz w:val="24"/>
          <w:szCs w:val="24"/>
        </w:rPr>
        <w:t>（一）询价评标事项</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.询价评标时间：</w:t>
      </w:r>
      <w:r>
        <w:rPr>
          <w:rFonts w:hint="eastAsia" w:ascii="宋体" w:hAnsi="宋体" w:eastAsia="宋体" w:cs="宋体"/>
          <w:b/>
          <w:sz w:val="24"/>
          <w:szCs w:val="24"/>
          <w:u w:val="thick" w:color="FF0000"/>
        </w:rPr>
        <w:t>资格审查结束后当即开始</w:t>
      </w:r>
      <w:r>
        <w:rPr>
          <w:rFonts w:hint="eastAsia" w:ascii="宋体" w:hAnsi="宋体" w:eastAsia="宋体" w:cs="宋体"/>
          <w:sz w:val="24"/>
          <w:szCs w:val="24"/>
        </w:rPr>
        <w:t>。</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.询价小组负责具体的询价评标事务，并独立履行以下职责：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）询价响应文件是否符合询价文件的要求，并做出评价；</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）可以要求供应商对询价响应文件有关事项做出解释或澄清；</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）按询价文件载明的方法，价格由低到高按次序排列，推荐排名第一的供应商为本项目成交人；</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询价采购活动开始后，直到就项目成交结果发出成交通知书并授予成交人合同为止，凡属于评审、澄清、评价和比较询价响应的所有资料及有关授予合同等的相关信息，都不应向供应商或与询价评审比较工作无关的其他第三方及人员泄露；</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）在询价响应文件的评审、澄清、评价和比较以及最终授予合同的过程中，供应商对采购单位和询价小组成员有施加影响的任何行为，都将取消其可能的成交资格。</w:t>
      </w:r>
    </w:p>
    <w:p>
      <w:pPr>
        <w:adjustRightInd w:val="0"/>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.询价小组成员应当履行下列义务：</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）遵纪守法，客观、公正、廉洁地履行职责；</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）按照询价文件规定的方法进行，对询价评审与比较的意见承担个人责任；</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）对询价评审过程和结果，以及供应商的商业秘密保密；</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）配合相关部门进行的投诉处理工作；</w:t>
      </w:r>
    </w:p>
    <w:p>
      <w:pPr>
        <w:adjustRightInd w:val="0"/>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5</w:t>
      </w:r>
      <w:r>
        <w:rPr>
          <w:rFonts w:hint="eastAsia" w:ascii="宋体" w:hAnsi="宋体" w:eastAsia="宋体" w:cs="宋体"/>
          <w:sz w:val="24"/>
          <w:szCs w:val="24"/>
        </w:rPr>
        <w:t>）配合采购单位答复供应商提出的质疑。</w:t>
      </w:r>
    </w:p>
    <w:p>
      <w:pPr>
        <w:snapToGrid w:val="0"/>
        <w:spacing w:line="360" w:lineRule="auto"/>
        <w:ind w:firstLine="482" w:firstLineChars="200"/>
        <w:outlineLvl w:val="2"/>
        <w:rPr>
          <w:rFonts w:ascii="宋体" w:hAnsi="宋体" w:eastAsia="宋体" w:cs="宋体"/>
          <w:b/>
          <w:sz w:val="24"/>
          <w:szCs w:val="24"/>
        </w:rPr>
      </w:pPr>
      <w:r>
        <w:rPr>
          <w:rFonts w:hint="eastAsia" w:ascii="宋体" w:hAnsi="宋体" w:eastAsia="宋体" w:cs="宋体"/>
          <w:b/>
          <w:sz w:val="24"/>
          <w:szCs w:val="24"/>
        </w:rPr>
        <w:t>（二）询价评审方法</w:t>
      </w:r>
    </w:p>
    <w:p>
      <w:pPr>
        <w:snapToGrid w:val="0"/>
        <w:spacing w:line="360" w:lineRule="auto"/>
        <w:ind w:firstLine="482" w:firstLineChars="201"/>
        <w:rPr>
          <w:rFonts w:eastAsia="宋体"/>
        </w:rPr>
      </w:pPr>
      <w:r>
        <w:rPr>
          <w:rFonts w:hint="eastAsia" w:ascii="宋体" w:hAnsi="宋体" w:eastAsia="宋体" w:cs="宋体"/>
          <w:sz w:val="24"/>
          <w:szCs w:val="24"/>
        </w:rPr>
        <w:t>1.本项目采用</w:t>
      </w:r>
      <w:r>
        <w:rPr>
          <w:rFonts w:hint="eastAsia" w:ascii="宋体" w:hAnsi="宋体" w:eastAsia="宋体" w:cs="宋体"/>
          <w:b/>
          <w:bCs/>
          <w:sz w:val="24"/>
          <w:szCs w:val="24"/>
          <w:u w:val="single"/>
        </w:rPr>
        <w:t>最低评标价法</w:t>
      </w:r>
      <w:r>
        <w:rPr>
          <w:rFonts w:hint="eastAsia" w:ascii="宋体" w:hAnsi="宋体" w:eastAsia="宋体" w:cs="宋体"/>
          <w:sz w:val="24"/>
          <w:szCs w:val="24"/>
        </w:rPr>
        <w:t>。即指以价格为主要因素确定成交人的评标方法。原则即为：在全部满足询价文件实质性要求前提下，本着“公平、公正、诚信”的原则：</w:t>
      </w:r>
      <w:r>
        <w:rPr>
          <w:rFonts w:hint="eastAsia" w:ascii="宋体" w:hAnsi="宋体" w:eastAsia="宋体" w:cs="宋体"/>
          <w:sz w:val="24"/>
          <w:szCs w:val="24"/>
          <w:u w:val="thick" w:color="FF0000"/>
        </w:rPr>
        <w:t>依据“符合采购需求、质量和服务相等且报价最低的原则”，确定成交人。</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bCs/>
          <w:sz w:val="24"/>
          <w:szCs w:val="24"/>
        </w:rPr>
        <w:t>符合文件需求，且报价最低者为中标候选人，如出现相同报价，则由评委抽签决定中标候选人</w:t>
      </w:r>
      <w:r>
        <w:rPr>
          <w:rFonts w:hint="eastAsia" w:ascii="宋体" w:hAnsi="宋体" w:eastAsia="宋体" w:cs="宋体"/>
          <w:sz w:val="24"/>
          <w:szCs w:val="24"/>
        </w:rPr>
        <w:t>。</w:t>
      </w:r>
    </w:p>
    <w:p>
      <w:pPr>
        <w:snapToGrid w:val="0"/>
        <w:spacing w:line="360" w:lineRule="auto"/>
        <w:ind w:firstLine="482" w:firstLineChars="201"/>
        <w:rPr>
          <w:rFonts w:ascii="宋体" w:hAnsi="宋体" w:eastAsia="宋体" w:cs="宋体"/>
          <w:sz w:val="24"/>
          <w:szCs w:val="24"/>
          <w:u w:val="thick" w:color="FF0000"/>
        </w:rPr>
      </w:pPr>
      <w:r>
        <w:rPr>
          <w:rFonts w:hint="eastAsia" w:ascii="宋体" w:hAnsi="宋体" w:eastAsia="宋体" w:cs="宋体"/>
          <w:sz w:val="24"/>
          <w:szCs w:val="24"/>
        </w:rPr>
        <w:t>3.</w:t>
      </w:r>
      <w:r>
        <w:rPr>
          <w:rFonts w:hint="eastAsia" w:ascii="宋体" w:hAnsi="宋体" w:eastAsia="宋体" w:cs="宋体"/>
          <w:sz w:val="24"/>
          <w:szCs w:val="24"/>
          <w:u w:val="thick" w:color="FF0000"/>
        </w:rPr>
        <w:t>询价响应报价的价格评审：</w:t>
      </w:r>
    </w:p>
    <w:p>
      <w:pPr>
        <w:snapToGrid w:val="0"/>
        <w:spacing w:line="360" w:lineRule="auto"/>
        <w:ind w:firstLine="484" w:firstLineChars="201"/>
        <w:rPr>
          <w:rFonts w:ascii="宋体" w:hAnsi="宋体" w:eastAsia="宋体" w:cs="宋体"/>
          <w:sz w:val="24"/>
          <w:szCs w:val="24"/>
        </w:rPr>
      </w:pPr>
      <w:r>
        <w:rPr>
          <w:rFonts w:hint="eastAsia" w:ascii="宋体" w:hAnsi="宋体" w:eastAsia="宋体" w:cs="宋体"/>
          <w:b/>
          <w:bCs/>
          <w:sz w:val="24"/>
          <w:szCs w:val="24"/>
        </w:rPr>
        <w:t>本项目最高限价为人民币</w:t>
      </w:r>
      <w:r>
        <w:rPr>
          <w:rFonts w:hint="eastAsia" w:ascii="宋体" w:hAnsi="宋体" w:eastAsia="宋体"/>
          <w:b/>
          <w:color w:val="000000"/>
          <w:sz w:val="24"/>
          <w:lang w:eastAsia="zh-CN"/>
        </w:rPr>
        <w:t>37325</w:t>
      </w:r>
      <w:r>
        <w:rPr>
          <w:rFonts w:hint="eastAsia" w:ascii="宋体" w:hAnsi="宋体" w:eastAsia="宋体" w:cs="宋体"/>
          <w:b/>
          <w:bCs/>
          <w:sz w:val="24"/>
          <w:szCs w:val="24"/>
        </w:rPr>
        <w:t>元，</w:t>
      </w:r>
      <w:r>
        <w:rPr>
          <w:rFonts w:hint="eastAsia" w:ascii="宋体" w:hAnsi="宋体" w:eastAsia="宋体" w:cs="宋体"/>
          <w:sz w:val="24"/>
          <w:szCs w:val="24"/>
        </w:rPr>
        <w:t>超过该限价作无效询价处理。</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）本项目采用最低评标价法。</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）价格评审内容包括分析项目需求各项单价是否合理，价格所含范围是否完整，有无重大错漏项。如果供应商的响应产品清单中有漏项并构成未实质性响应询价文件要求的，按无效询价处理。</w:t>
      </w:r>
    </w:p>
    <w:p>
      <w:pPr>
        <w:snapToGrid w:val="0"/>
        <w:spacing w:line="360" w:lineRule="auto"/>
        <w:ind w:firstLine="482" w:firstLineChars="201"/>
        <w:rPr>
          <w:rFonts w:ascii="宋体" w:hAnsi="宋体" w:eastAsia="宋体" w:cs="宋体"/>
          <w:sz w:val="24"/>
          <w:szCs w:val="24"/>
          <w:u w:val="thick" w:color="FF0000"/>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w:t>
      </w:r>
      <w:r>
        <w:rPr>
          <w:rFonts w:hint="eastAsia" w:ascii="宋体" w:hAnsi="宋体" w:eastAsia="宋体" w:cs="宋体"/>
          <w:sz w:val="24"/>
          <w:szCs w:val="24"/>
          <w:u w:val="thick" w:color="FF0000"/>
        </w:rPr>
        <w:t>询价小组认为供应商报价明显低于其他供应商的报价，有可能影响产品或服务的质量或者不能诚信履约的，应当要求其“在评标现场”合理的时间内提供“书面”说明，必要时提交“相关证明”材料；被要求的供应商不能证明其“报价合理性”的，询价小组应当将其作为无效询价处理。</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3.询价小组对询价响应文件的判定，只依据询价响应文件内容本身，不依靠询价采购活动开始后的任何外来证明【本章第四条第（二）款第2项第（</w:t>
      </w:r>
      <w:r>
        <w:rPr>
          <w:rFonts w:ascii="宋体" w:hAnsi="宋体" w:eastAsia="宋体" w:cs="宋体"/>
          <w:sz w:val="24"/>
          <w:szCs w:val="24"/>
        </w:rPr>
        <w:t>3</w:t>
      </w:r>
      <w:r>
        <w:rPr>
          <w:rFonts w:hint="eastAsia" w:ascii="宋体" w:hAnsi="宋体" w:eastAsia="宋体" w:cs="宋体"/>
          <w:sz w:val="24"/>
          <w:szCs w:val="24"/>
        </w:rPr>
        <w:t>）点除外】。</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4.询价活动开始后，询价小组成员对询价文件的细则若有争议，由询价小组成员集体讨论确定。询价小组成员对需要共同认定的事项存在争议的，应当按照少数服从多数的原则作出结论。持不同意见的询价小组成员应当在评标报告上签署不同意见及理由，否则视为同意评标报告。</w:t>
      </w:r>
    </w:p>
    <w:p>
      <w:pPr>
        <w:snapToGrid w:val="0"/>
        <w:spacing w:line="360" w:lineRule="auto"/>
        <w:ind w:firstLine="482" w:firstLineChars="201"/>
        <w:rPr>
          <w:rFonts w:ascii="宋体" w:hAnsi="宋体" w:eastAsia="宋体" w:cs="宋体"/>
          <w:sz w:val="24"/>
          <w:szCs w:val="24"/>
        </w:rPr>
      </w:pPr>
      <w:r>
        <w:rPr>
          <w:rFonts w:hint="eastAsia" w:ascii="宋体" w:hAnsi="宋体" w:eastAsia="宋体" w:cs="宋体"/>
          <w:sz w:val="24"/>
          <w:szCs w:val="24"/>
        </w:rPr>
        <w:t>5.询价小组对评标未尽情况有最终解释权，且对落标的供应商不做落标原因的解释。</w:t>
      </w:r>
    </w:p>
    <w:p>
      <w:pPr>
        <w:snapToGrid w:val="0"/>
        <w:spacing w:line="360" w:lineRule="auto"/>
        <w:ind w:firstLine="484" w:firstLineChars="201"/>
        <w:rPr>
          <w:rFonts w:ascii="宋体" w:hAnsi="宋体" w:eastAsia="宋体" w:cs="宋体"/>
          <w:b/>
          <w:sz w:val="24"/>
          <w:szCs w:val="24"/>
        </w:rPr>
      </w:pPr>
      <w:r>
        <w:rPr>
          <w:rFonts w:hint="eastAsia" w:ascii="宋体" w:hAnsi="宋体" w:eastAsia="宋体" w:cs="宋体"/>
          <w:b/>
          <w:sz w:val="24"/>
          <w:szCs w:val="24"/>
        </w:rPr>
        <w:t>五、出现下列情形之一的，作无效询价响应处理</w:t>
      </w:r>
    </w:p>
    <w:p>
      <w:pPr>
        <w:snapToGrid w:val="0"/>
        <w:spacing w:line="360" w:lineRule="auto"/>
        <w:ind w:firstLine="482" w:firstLineChars="201"/>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.询价响应文件未按规定要求装订、密封、签署、盖章的；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.不具备询价文件规定的供应商资格要求的；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3.报价超过询价文件中规定的预算金额或者最高限价的；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4.询价响应文件含有采购单位不能接受的附加条件的；</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5.询价小组可以认定为无效询价响应的其他情况；</w:t>
      </w:r>
    </w:p>
    <w:p>
      <w:pPr>
        <w:snapToGrid w:val="0"/>
        <w:spacing w:line="360" w:lineRule="auto"/>
        <w:ind w:firstLine="484" w:firstLineChars="202"/>
        <w:rPr>
          <w:rFonts w:ascii="宋体" w:hAnsi="宋体" w:eastAsia="宋体" w:cs="宋体"/>
          <w:sz w:val="24"/>
          <w:szCs w:val="24"/>
        </w:rPr>
      </w:pPr>
      <w:r>
        <w:rPr>
          <w:rFonts w:hint="eastAsia" w:ascii="宋体" w:hAnsi="宋体" w:eastAsia="宋体" w:cs="宋体"/>
          <w:sz w:val="24"/>
          <w:szCs w:val="24"/>
        </w:rPr>
        <w:t>6.法律、法规和询价文件规定的其他无效情形。</w:t>
      </w:r>
    </w:p>
    <w:p>
      <w:pPr>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六、有下列情形之一的，视为供应商串通竞标，其询价无效</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.不同供应商的询价响应文件由同一单位或者个人编制；</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.不同供应商委托同一单位或者个人办理询价竞标事宜；</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.不同供应商的询价响应文件载明的项目管理成员或者联系人员为同一人；</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.不同供应商的询价响应文件异常一致或者报价呈规律性差异；</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.不同供应商的询价响应文件相互混装。</w:t>
      </w:r>
    </w:p>
    <w:p>
      <w:pPr>
        <w:snapToGrid w:val="0"/>
        <w:spacing w:line="360" w:lineRule="auto"/>
        <w:ind w:firstLine="487" w:firstLineChars="202"/>
        <w:rPr>
          <w:rFonts w:ascii="宋体" w:hAnsi="宋体" w:eastAsia="宋体" w:cs="宋体"/>
          <w:b/>
          <w:sz w:val="24"/>
          <w:szCs w:val="24"/>
        </w:rPr>
      </w:pPr>
      <w:r>
        <w:rPr>
          <w:rFonts w:hint="eastAsia" w:ascii="宋体" w:hAnsi="宋体" w:eastAsia="宋体" w:cs="宋体"/>
          <w:b/>
          <w:sz w:val="24"/>
          <w:szCs w:val="24"/>
        </w:rPr>
        <w:t>七、出现下列情形之一的，作废标处理</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.出现影响采购公正的违法违规行为的；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.供应商报价均超出采购预算价的；</w:t>
      </w:r>
    </w:p>
    <w:p>
      <w:pPr>
        <w:snapToGrid w:val="0"/>
        <w:spacing w:line="360" w:lineRule="auto"/>
        <w:ind w:firstLine="484" w:firstLineChars="202"/>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.因重大变故，采购任务被取消的；</w:t>
      </w:r>
    </w:p>
    <w:p>
      <w:pPr>
        <w:snapToGrid w:val="0"/>
        <w:spacing w:line="360" w:lineRule="auto"/>
        <w:ind w:firstLine="480" w:firstLineChars="20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.询价小组依据法律法规可以认定为废标的其他情况。</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八、成交通知</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.询价采购评选活动结束后，采购单位将向成交人发出《成交通知书》。</w:t>
      </w:r>
    </w:p>
    <w:p>
      <w:pPr>
        <w:snapToGrid w:val="0"/>
        <w:spacing w:line="360" w:lineRule="auto"/>
        <w:ind w:firstLine="480" w:firstLineChars="200"/>
        <w:rPr>
          <w:rFonts w:ascii="宋体" w:hAnsi="宋体" w:eastAsia="宋体" w:cs="宋体"/>
          <w:kern w:val="0"/>
          <w:sz w:val="28"/>
          <w:szCs w:val="28"/>
        </w:rPr>
      </w:pPr>
      <w:r>
        <w:rPr>
          <w:rFonts w:ascii="宋体" w:hAnsi="宋体" w:eastAsia="宋体" w:cs="宋体"/>
          <w:kern w:val="0"/>
          <w:sz w:val="24"/>
          <w:szCs w:val="24"/>
        </w:rPr>
        <w:t>2</w:t>
      </w:r>
      <w:r>
        <w:rPr>
          <w:rFonts w:hint="eastAsia" w:ascii="宋体" w:hAnsi="宋体" w:eastAsia="宋体" w:cs="宋体"/>
          <w:kern w:val="0"/>
          <w:sz w:val="24"/>
          <w:szCs w:val="24"/>
        </w:rPr>
        <w:t>.《成交通知书》一经发出，即具有法律效力。采购单位、成交人依法承担法律责任。</w:t>
      </w:r>
    </w:p>
    <w:p>
      <w:pPr>
        <w:rPr>
          <w:rFonts w:eastAsia="宋体"/>
        </w:rPr>
      </w:pPr>
    </w:p>
    <w:p>
      <w:pPr>
        <w:pStyle w:val="15"/>
        <w:spacing w:before="164"/>
        <w:ind w:firstLine="600"/>
        <w:rPr>
          <w:rFonts w:eastAsia="宋体"/>
        </w:rPr>
      </w:pPr>
    </w:p>
    <w:p>
      <w:pPr>
        <w:rPr>
          <w:rFonts w:ascii="宋体" w:hAnsi="宋体" w:eastAsia="宋体" w:cs="宋体"/>
          <w:sz w:val="32"/>
          <w:szCs w:val="32"/>
        </w:rPr>
      </w:pPr>
      <w:bookmarkStart w:id="7" w:name="_Toc4477_WPSOffice_Level1"/>
      <w:r>
        <w:rPr>
          <w:rFonts w:hint="eastAsia" w:ascii="宋体" w:hAnsi="宋体" w:eastAsia="宋体" w:cs="宋体"/>
          <w:b/>
          <w:kern w:val="44"/>
          <w:sz w:val="32"/>
          <w:szCs w:val="32"/>
        </w:rPr>
        <w:br w:type="page"/>
      </w:r>
      <w:r>
        <w:rPr>
          <w:rFonts w:hint="eastAsia" w:ascii="宋体" w:hAnsi="宋体" w:eastAsia="宋体" w:cs="宋体"/>
          <w:b/>
          <w:kern w:val="44"/>
          <w:sz w:val="32"/>
          <w:szCs w:val="32"/>
          <w:lang w:val="en-US" w:eastAsia="zh-CN"/>
        </w:rPr>
        <w:t xml:space="preserve">                  </w:t>
      </w:r>
      <w:r>
        <w:rPr>
          <w:rFonts w:hint="eastAsia" w:ascii="宋体" w:hAnsi="宋体" w:eastAsia="宋体" w:cs="宋体"/>
          <w:b/>
          <w:kern w:val="44"/>
          <w:sz w:val="32"/>
          <w:szCs w:val="32"/>
        </w:rPr>
        <w:t>第五章质疑提出和处理</w:t>
      </w:r>
      <w:bookmarkEnd w:id="7"/>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一、质疑的提出</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.质疑必须是直接参加本次询价采购活动的供应商即当事人（以下称质疑人）。</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.取得询价文件的供应商应根据询价文件第二章“供应商须知”中“第一条第</w:t>
      </w:r>
      <w:r>
        <w:rPr>
          <w:rFonts w:ascii="宋体" w:hAnsi="宋体" w:eastAsia="宋体" w:cs="宋体"/>
          <w:kern w:val="0"/>
          <w:sz w:val="24"/>
          <w:szCs w:val="24"/>
        </w:rPr>
        <w:t>4</w:t>
      </w:r>
      <w:r>
        <w:rPr>
          <w:rFonts w:hint="eastAsia" w:ascii="宋体" w:hAnsi="宋体" w:eastAsia="宋体" w:cs="宋体"/>
          <w:kern w:val="0"/>
          <w:sz w:val="24"/>
          <w:szCs w:val="24"/>
        </w:rPr>
        <w:t>款”的约定提出询问或疑问，询价响应文件接收截止后未进行询价响应登记的供应商，不能就询价响应文件接收截止后的询价响应评审比选过程、成交结果提出质疑；在询价响应评审比选过程中，凡主持人或询价小组明确提出须由质疑人确认的事项，质疑人当场无异议的，事后不得提出质疑、投诉。</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提出质疑时，必须坚持“谁主张，谁举证”、“实事求是”的原则，不能臆测。属于须由法定部门调查、侦查或先行作出相关认定的事项，质疑人应当依法申请具有法定职权的部门查清、认定，并将相关结果提供给询价采购单位。询价采购单位不具有法定调查、认定的权限。</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.对本次询价采购活动有质疑的，须实名制以书面形式提出，不得进行匿名、虚假、恶意质疑。</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）对不能提供相关佐证材料的、涉及商业秘密的、非书面形式的、非送达的、匿名的《质疑函》视作无效质疑，将不予受理。</w:t>
      </w:r>
    </w:p>
    <w:p>
      <w:pPr>
        <w:snapToGrid w:val="0"/>
        <w:spacing w:line="360" w:lineRule="auto"/>
        <w:ind w:firstLine="480" w:firstLineChars="200"/>
        <w:outlineLvl w:val="1"/>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outlineLvl w:val="1"/>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、采购单位不负责搜集相关佐证材料等工作。</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二、《质疑函》的受理和回复</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.《质疑函》须由质疑人的法定代表人或参加本次询价响应的被委托受权人送达采购单位。</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.对符合提出质疑要求的，询价采购单位签收并出具《质疑受理通知书》并在</w:t>
      </w:r>
      <w:r>
        <w:rPr>
          <w:rFonts w:ascii="宋体" w:hAnsi="宋体" w:eastAsia="宋体" w:cs="宋体"/>
          <w:kern w:val="0"/>
          <w:sz w:val="24"/>
          <w:szCs w:val="24"/>
        </w:rPr>
        <w:t>7</w:t>
      </w:r>
      <w:r>
        <w:rPr>
          <w:rFonts w:hint="eastAsia" w:ascii="宋体" w:hAnsi="宋体" w:eastAsia="宋体" w:cs="宋体"/>
          <w:kern w:val="0"/>
          <w:sz w:val="24"/>
          <w:szCs w:val="24"/>
        </w:rPr>
        <w:t>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4</w:t>
      </w:r>
      <w:r>
        <w:rPr>
          <w:rFonts w:hint="eastAsia" w:ascii="宋体" w:hAnsi="宋体" w:eastAsia="宋体" w:cs="宋体"/>
          <w:kern w:val="0"/>
          <w:sz w:val="24"/>
          <w:szCs w:val="24"/>
        </w:rPr>
        <w:t>.采购单位负责将质疑人提交的质疑相关材料提供给相关专家或询价小组审核，并将审核意见回复质疑人。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.因质疑情况复杂，组织论证或审查时间较长的，采购单位以书面形式通知质疑人，可适当延长质疑回复处理时间。</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三、质疑处理</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.质疑成立的处理。采购单位报</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监管部门，并由</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监管部门经判定后终止采购，同时有</w:t>
      </w:r>
      <w:r>
        <w:rPr>
          <w:rFonts w:hint="eastAsia" w:ascii="宋体" w:hAnsi="宋体" w:eastAsia="宋体" w:cs="宋体"/>
          <w:kern w:val="0"/>
          <w:sz w:val="24"/>
          <w:szCs w:val="24"/>
          <w:lang w:val="en-US" w:eastAsia="zh-CN"/>
        </w:rPr>
        <w:t>采购</w:t>
      </w:r>
      <w:r>
        <w:rPr>
          <w:rFonts w:hint="eastAsia" w:ascii="宋体" w:hAnsi="宋体" w:eastAsia="宋体" w:cs="宋体"/>
          <w:kern w:val="0"/>
          <w:sz w:val="24"/>
          <w:szCs w:val="24"/>
        </w:rPr>
        <w:t>监管部门给相关当事人予以处理。</w:t>
      </w:r>
    </w:p>
    <w:p>
      <w:pPr>
        <w:snapToGrid w:val="0"/>
        <w:spacing w:line="360" w:lineRule="auto"/>
        <w:ind w:firstLine="480" w:firstLineChars="200"/>
        <w:rPr>
          <w:rFonts w:ascii="宋体" w:hAnsi="宋体" w:eastAsia="宋体" w:cs="宋体"/>
          <w:kern w:val="0"/>
          <w:sz w:val="24"/>
          <w:szCs w:val="24"/>
        </w:rPr>
      </w:pPr>
      <w:r>
        <w:rPr>
          <w:rFonts w:ascii="宋体" w:hAnsi="宋体" w:eastAsia="宋体" w:cs="宋体"/>
          <w:kern w:val="0"/>
          <w:sz w:val="24"/>
          <w:szCs w:val="24"/>
        </w:rPr>
        <w:t>2</w:t>
      </w:r>
      <w:r>
        <w:rPr>
          <w:rFonts w:hint="eastAsia" w:ascii="宋体" w:hAnsi="宋体" w:eastAsia="宋体" w:cs="宋体"/>
          <w:kern w:val="0"/>
          <w:sz w:val="24"/>
          <w:szCs w:val="24"/>
        </w:rPr>
        <w:t>、质疑不成立的处理：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1</w:t>
      </w:r>
      <w:r>
        <w:rPr>
          <w:rFonts w:hint="eastAsia" w:ascii="宋体" w:hAnsi="宋体" w:eastAsia="宋体" w:cs="宋体"/>
          <w:kern w:val="0"/>
          <w:sz w:val="24"/>
          <w:szCs w:val="24"/>
        </w:rPr>
        <w:t>）质疑人书面《申请撤回质疑函》。</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2</w:t>
      </w:r>
      <w:r>
        <w:rPr>
          <w:rFonts w:hint="eastAsia" w:ascii="宋体" w:hAnsi="宋体" w:eastAsia="宋体" w:cs="宋体"/>
          <w:kern w:val="0"/>
          <w:sz w:val="24"/>
          <w:szCs w:val="24"/>
        </w:rPr>
        <w:t>）质疑人在规定的时间内不配合进行质疑调查处理的，按自动撤回《质疑函》处理。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3</w:t>
      </w:r>
      <w:r>
        <w:rPr>
          <w:rFonts w:hint="eastAsia" w:ascii="宋体" w:hAnsi="宋体" w:eastAsia="宋体" w:cs="宋体"/>
          <w:kern w:val="0"/>
          <w:sz w:val="24"/>
          <w:szCs w:val="24"/>
        </w:rPr>
        <w:t>）质疑人不按《质疑函》格式就提出质疑的，视情列入不良供应商名单。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4</w:t>
      </w:r>
      <w:r>
        <w:rPr>
          <w:rFonts w:hint="eastAsia" w:ascii="宋体" w:hAnsi="宋体" w:eastAsia="宋体" w:cs="宋体"/>
          <w:kern w:val="0"/>
          <w:sz w:val="24"/>
          <w:szCs w:val="24"/>
        </w:rPr>
        <w:t>）质疑人不能提供相关佐证材料的，采购单位已指出，质疑人仍然坚持提出质疑的，质疑人虽提供了相关佐证材料，但不能证明其质疑成立的，采购单位可请质疑人补充相关佐证材料，仍不能证明其质疑成立的，列入不良供应商名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5</w:t>
      </w:r>
      <w:r>
        <w:rPr>
          <w:rFonts w:hint="eastAsia" w:ascii="宋体" w:hAnsi="宋体" w:eastAsia="宋体" w:cs="宋体"/>
          <w:kern w:val="0"/>
          <w:sz w:val="24"/>
          <w:szCs w:val="24"/>
        </w:rPr>
        <w:t>）对明显有违背事实的、经相关专家或评委认定无依据的、经其他供应商举证无依据的质疑，列入不良供应商名单；同时，对其中每一项不成立的质疑给予质疑人</w:t>
      </w:r>
      <w:r>
        <w:rPr>
          <w:rFonts w:ascii="宋体" w:hAnsi="宋体" w:eastAsia="宋体" w:cs="宋体"/>
          <w:kern w:val="0"/>
          <w:sz w:val="24"/>
          <w:szCs w:val="24"/>
        </w:rPr>
        <w:t>1</w:t>
      </w:r>
      <w:r>
        <w:rPr>
          <w:rFonts w:hint="eastAsia" w:ascii="宋体" w:hAnsi="宋体" w:eastAsia="宋体" w:cs="宋体"/>
          <w:kern w:val="0"/>
          <w:sz w:val="24"/>
          <w:szCs w:val="24"/>
        </w:rPr>
        <w:t>年内禁入本单位采购活动的处理，依次类推；视情在南通政府采购网、省、国家级相关媒体予以披露。</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w:t>
      </w:r>
      <w:r>
        <w:rPr>
          <w:rFonts w:ascii="宋体" w:hAnsi="宋体" w:eastAsia="宋体" w:cs="宋体"/>
          <w:kern w:val="0"/>
          <w:sz w:val="24"/>
          <w:szCs w:val="24"/>
        </w:rPr>
        <w:t>6</w:t>
      </w:r>
      <w:r>
        <w:rPr>
          <w:rFonts w:hint="eastAsia" w:ascii="宋体" w:hAnsi="宋体" w:eastAsia="宋体" w:cs="宋体"/>
          <w:kern w:val="0"/>
          <w:sz w:val="24"/>
          <w:szCs w:val="24"/>
        </w:rPr>
        <w:t>）质疑人承担使用虚假材料或恶意方式质疑的法律责任。</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四、无佐证材料的举报的处理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质疑人不得以不提供相关佐证材料（含无法查实的如宣传册、媒体报道、猜测、推理等）而向有关部门举报，否则会带来在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年内禁入采购单位采购活动的后果。</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五、投诉的提出</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质疑人对采购单位的答复不满意或者采购单位未在规定的时间内作出答复的，可以在答复期满后</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个工作日内向采购单位的上级主管部门投诉。</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六、投诉不成立的处理</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质疑人进行质疑后，采购单位回复质疑事项不成立仍进行投诉，但最终投诉不成立的，在</w:t>
      </w:r>
      <w:r>
        <w:rPr>
          <w:rFonts w:ascii="宋体" w:hAnsi="宋体" w:eastAsia="宋体" w:cs="宋体"/>
          <w:kern w:val="0"/>
          <w:sz w:val="24"/>
          <w:szCs w:val="24"/>
        </w:rPr>
        <w:t>1</w:t>
      </w:r>
      <w:r>
        <w:rPr>
          <w:rFonts w:hint="eastAsia" w:ascii="宋体" w:hAnsi="宋体" w:eastAsia="宋体" w:cs="宋体"/>
          <w:kern w:val="0"/>
          <w:sz w:val="24"/>
          <w:szCs w:val="24"/>
        </w:rPr>
        <w:t>至</w:t>
      </w:r>
      <w:r>
        <w:rPr>
          <w:rFonts w:ascii="宋体" w:hAnsi="宋体" w:eastAsia="宋体" w:cs="宋体"/>
          <w:kern w:val="0"/>
          <w:sz w:val="24"/>
          <w:szCs w:val="24"/>
        </w:rPr>
        <w:t>3</w:t>
      </w:r>
      <w:r>
        <w:rPr>
          <w:rFonts w:hint="eastAsia" w:ascii="宋体" w:hAnsi="宋体" w:eastAsia="宋体" w:cs="宋体"/>
          <w:kern w:val="0"/>
          <w:sz w:val="24"/>
          <w:szCs w:val="24"/>
        </w:rPr>
        <w:t>年内禁入采购单位采购活动。</w:t>
      </w:r>
    </w:p>
    <w:p>
      <w:pPr>
        <w:snapToGrid w:val="0"/>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七、质疑、举报、投诉不成立的等相关情况</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《质疑函》、《质疑回复函》，质疑、举报、投诉不成立的等相关情况，视情在市、省、国家级等相关媒体予以披露。并建议相关单位采购机构对该供应商同步实施</w:t>
      </w:r>
      <w:r>
        <w:rPr>
          <w:rFonts w:ascii="宋体" w:hAnsi="宋体" w:eastAsia="宋体" w:cs="宋体"/>
          <w:kern w:val="0"/>
          <w:sz w:val="24"/>
          <w:szCs w:val="24"/>
        </w:rPr>
        <w:t>3</w:t>
      </w:r>
      <w:r>
        <w:rPr>
          <w:rFonts w:hint="eastAsia" w:ascii="宋体" w:hAnsi="宋体" w:eastAsia="宋体" w:cs="宋体"/>
          <w:kern w:val="0"/>
          <w:sz w:val="24"/>
          <w:szCs w:val="24"/>
        </w:rPr>
        <w:t>年内禁入。</w:t>
      </w:r>
      <w:bookmarkStart w:id="8" w:name="_Toc7376_WPSOffice_Level1"/>
    </w:p>
    <w:p>
      <w:pPr>
        <w:snapToGrid w:val="0"/>
        <w:spacing w:line="360" w:lineRule="auto"/>
        <w:rPr>
          <w:rFonts w:ascii="宋体" w:hAnsi="宋体" w:eastAsia="宋体" w:cs="宋体"/>
          <w:kern w:val="0"/>
          <w:sz w:val="24"/>
          <w:szCs w:val="24"/>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600"/>
        <w:rPr>
          <w:rFonts w:ascii="宋体" w:hAnsi="宋体" w:eastAsia="宋体" w:cs="宋体"/>
          <w:kern w:val="0"/>
        </w:rPr>
      </w:pPr>
    </w:p>
    <w:p>
      <w:pPr>
        <w:pStyle w:val="15"/>
        <w:spacing w:before="164"/>
        <w:ind w:firstLine="0" w:firstLineChars="0"/>
        <w:rPr>
          <w:rFonts w:ascii="宋体" w:hAnsi="宋体" w:eastAsia="宋体" w:cs="宋体"/>
          <w:kern w:val="0"/>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b/>
          <w:kern w:val="44"/>
          <w:sz w:val="32"/>
          <w:szCs w:val="32"/>
        </w:rPr>
      </w:pPr>
    </w:p>
    <w:p>
      <w:pPr>
        <w:spacing w:line="360" w:lineRule="auto"/>
        <w:ind w:firstLine="643" w:firstLineChars="200"/>
        <w:jc w:val="center"/>
        <w:outlineLvl w:val="0"/>
        <w:rPr>
          <w:rFonts w:ascii="宋体" w:hAnsi="宋体" w:eastAsia="宋体" w:cs="宋体"/>
          <w:w w:val="80"/>
          <w:szCs w:val="44"/>
        </w:rPr>
      </w:pPr>
      <w:r>
        <w:rPr>
          <w:rFonts w:hint="eastAsia" w:ascii="宋体" w:hAnsi="宋体" w:eastAsia="宋体" w:cs="宋体"/>
          <w:b/>
          <w:kern w:val="44"/>
          <w:sz w:val="32"/>
          <w:szCs w:val="32"/>
        </w:rPr>
        <w:t>第六章询价响应文件格式</w:t>
      </w:r>
      <w:bookmarkEnd w:id="8"/>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一、询价响应文件目录</w:t>
      </w:r>
    </w:p>
    <w:p>
      <w:pPr>
        <w:spacing w:line="360" w:lineRule="auto"/>
        <w:ind w:firstLine="480" w:firstLineChars="200"/>
        <w:rPr>
          <w:rFonts w:ascii="宋体" w:hAnsi="宋体" w:eastAsia="宋体" w:cs="宋体"/>
          <w:b/>
          <w:bCs/>
          <w:sz w:val="24"/>
          <w:szCs w:val="24"/>
        </w:rPr>
      </w:pPr>
      <w:r>
        <w:rPr>
          <w:rFonts w:ascii="宋体" w:hAnsi="宋体" w:eastAsia="宋体" w:cs="宋体"/>
          <w:bCs/>
          <w:sz w:val="24"/>
          <w:szCs w:val="24"/>
        </w:rPr>
        <w:t>1</w:t>
      </w:r>
      <w:r>
        <w:rPr>
          <w:rFonts w:hint="eastAsia" w:ascii="宋体" w:hAnsi="宋体" w:eastAsia="宋体" w:cs="宋体"/>
          <w:bCs/>
          <w:sz w:val="24"/>
          <w:szCs w:val="24"/>
        </w:rPr>
        <w:t>.</w:t>
      </w:r>
      <w:r>
        <w:rPr>
          <w:rFonts w:ascii="宋体" w:hAnsi="宋体" w:eastAsia="宋体" w:cs="宋体"/>
          <w:bCs/>
          <w:sz w:val="24"/>
          <w:szCs w:val="24"/>
        </w:rPr>
        <w:t>A</w:t>
      </w:r>
      <w:r>
        <w:rPr>
          <w:rFonts w:hint="eastAsia" w:ascii="宋体" w:hAnsi="宋体" w:eastAsia="宋体" w:cs="宋体"/>
          <w:bCs/>
          <w:sz w:val="24"/>
          <w:szCs w:val="24"/>
        </w:rPr>
        <w:t>资格后审材料文件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ascii="宋体" w:hAnsi="宋体" w:eastAsia="宋体" w:cs="宋体"/>
          <w:bCs/>
          <w:sz w:val="24"/>
          <w:szCs w:val="24"/>
        </w:rPr>
        <w:t>2</w:t>
      </w:r>
      <w:r>
        <w:rPr>
          <w:rFonts w:hint="eastAsia" w:ascii="宋体" w:hAnsi="宋体" w:eastAsia="宋体" w:cs="宋体"/>
          <w:bCs/>
          <w:sz w:val="24"/>
          <w:szCs w:val="24"/>
        </w:rPr>
        <w:t>.</w:t>
      </w:r>
      <w:r>
        <w:rPr>
          <w:rFonts w:ascii="宋体" w:hAnsi="宋体" w:eastAsia="宋体" w:cs="宋体"/>
          <w:bCs/>
          <w:sz w:val="24"/>
          <w:szCs w:val="24"/>
        </w:rPr>
        <w:t>B</w:t>
      </w:r>
      <w:r>
        <w:rPr>
          <w:rFonts w:hint="eastAsia" w:ascii="宋体" w:hAnsi="宋体" w:eastAsia="宋体" w:cs="宋体"/>
          <w:bCs/>
          <w:sz w:val="24"/>
          <w:szCs w:val="24"/>
        </w:rPr>
        <w:t>商务询价响应文件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napToGrid w:val="0"/>
        <w:spacing w:line="360" w:lineRule="auto"/>
        <w:ind w:firstLine="482" w:firstLineChars="200"/>
        <w:outlineLvl w:val="1"/>
        <w:rPr>
          <w:rFonts w:ascii="宋体" w:hAnsi="宋体" w:eastAsia="宋体" w:cs="宋体"/>
          <w:b/>
          <w:sz w:val="24"/>
          <w:szCs w:val="24"/>
        </w:rPr>
      </w:pPr>
      <w:r>
        <w:rPr>
          <w:rFonts w:hint="eastAsia" w:ascii="宋体" w:hAnsi="宋体" w:eastAsia="宋体" w:cs="宋体"/>
          <w:b/>
          <w:sz w:val="24"/>
          <w:szCs w:val="24"/>
        </w:rPr>
        <w:t>二、询价响应文件封面范例</w:t>
      </w:r>
    </w:p>
    <w:p>
      <w:pPr>
        <w:spacing w:before="164" w:beforeLines="50" w:line="520" w:lineRule="exact"/>
        <w:jc w:val="center"/>
        <w:rPr>
          <w:rFonts w:ascii="宋体" w:hAnsi="宋体" w:eastAsia="宋体" w:cs="宋体"/>
          <w:sz w:val="30"/>
          <w:szCs w:val="30"/>
        </w:rPr>
      </w:pPr>
    </w:p>
    <w:p>
      <w:pPr>
        <w:spacing w:before="328" w:beforeLines="100" w:after="328" w:afterLines="100" w:line="600" w:lineRule="exact"/>
        <w:jc w:val="center"/>
        <w:rPr>
          <w:rFonts w:hint="eastAsia" w:ascii="宋体" w:hAnsi="宋体" w:eastAsia="宋体" w:cs="宋体"/>
          <w:b/>
          <w:sz w:val="36"/>
          <w:szCs w:val="36"/>
          <w:lang w:eastAsia="zh-CN"/>
        </w:rPr>
      </w:pPr>
      <w:r>
        <w:rPr>
          <w:rFonts w:hint="eastAsia" w:ascii="宋体" w:hAnsi="宋体" w:eastAsia="宋体" w:cs="宋体"/>
          <w:b/>
          <w:sz w:val="36"/>
          <w:szCs w:val="36"/>
          <w:lang w:eastAsia="zh-CN"/>
        </w:rPr>
        <w:t>南通职业大学技师学院2023年下半年钳工专业实训耗材采购项目（二次）</w:t>
      </w:r>
    </w:p>
    <w:p>
      <w:pPr>
        <w:spacing w:before="328" w:beforeLines="100" w:after="328" w:afterLines="100" w:line="600" w:lineRule="exact"/>
        <w:jc w:val="center"/>
        <w:rPr>
          <w:rFonts w:ascii="宋体" w:hAnsi="宋体" w:eastAsia="宋体" w:cs="宋体"/>
          <w:b/>
          <w:sz w:val="36"/>
          <w:szCs w:val="36"/>
        </w:rPr>
      </w:pPr>
      <w:r>
        <w:rPr>
          <w:rFonts w:hint="eastAsia" w:ascii="宋体" w:hAnsi="宋体" w:eastAsia="宋体" w:cs="宋体"/>
          <w:b/>
          <w:sz w:val="36"/>
          <w:szCs w:val="36"/>
        </w:rPr>
        <w:t>询价响应文件</w:t>
      </w:r>
    </w:p>
    <w:p>
      <w:pPr>
        <w:spacing w:line="420" w:lineRule="exact"/>
        <w:jc w:val="center"/>
        <w:rPr>
          <w:rFonts w:ascii="宋体" w:hAnsi="宋体" w:eastAsia="宋体" w:cs="宋体"/>
          <w:sz w:val="24"/>
          <w:szCs w:val="24"/>
        </w:rPr>
      </w:pPr>
      <w:r>
        <w:rPr>
          <w:rFonts w:hint="eastAsia" w:ascii="宋体" w:hAnsi="宋体" w:eastAsia="宋体" w:cs="宋体"/>
          <w:sz w:val="24"/>
          <w:szCs w:val="24"/>
        </w:rPr>
        <w:t>对应询价响应文件，在该处分别相应填写： 资格后审材料文件</w:t>
      </w:r>
    </w:p>
    <w:p>
      <w:pPr>
        <w:spacing w:line="420" w:lineRule="exact"/>
        <w:ind w:firstLine="6000" w:firstLineChars="2500"/>
        <w:jc w:val="left"/>
        <w:rPr>
          <w:rFonts w:ascii="宋体" w:hAnsi="宋体" w:eastAsia="宋体" w:cs="宋体"/>
          <w:sz w:val="24"/>
          <w:szCs w:val="24"/>
        </w:rPr>
      </w:pPr>
      <w:r>
        <w:rPr>
          <w:rFonts w:hint="eastAsia" w:ascii="宋体" w:hAnsi="宋体" w:eastAsia="宋体" w:cs="宋体"/>
          <w:sz w:val="24"/>
          <w:szCs w:val="24"/>
        </w:rPr>
        <w:t>商务询价响应文件</w:t>
      </w:r>
    </w:p>
    <w:p>
      <w:pPr>
        <w:spacing w:line="420" w:lineRule="exact"/>
        <w:jc w:val="center"/>
        <w:rPr>
          <w:rFonts w:ascii="宋体" w:hAnsi="宋体" w:eastAsia="宋体" w:cs="宋体"/>
          <w:sz w:val="24"/>
          <w:szCs w:val="24"/>
        </w:rPr>
      </w:pPr>
      <w:r>
        <w:rPr>
          <w:rFonts w:hint="eastAsia" w:ascii="宋体" w:hAnsi="宋体" w:eastAsia="宋体" w:cs="宋体"/>
          <w:sz w:val="24"/>
          <w:szCs w:val="24"/>
        </w:rPr>
        <w:t>（资格后审）</w:t>
      </w: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snapToGrid w:val="0"/>
        <w:spacing w:line="420" w:lineRule="exact"/>
        <w:jc w:val="center"/>
        <w:rPr>
          <w:rFonts w:ascii="宋体" w:hAnsi="宋体" w:eastAsia="宋体" w:cs="宋体"/>
          <w:b/>
          <w:bCs/>
          <w:spacing w:val="20"/>
          <w:sz w:val="24"/>
          <w:szCs w:val="24"/>
        </w:rPr>
      </w:pPr>
    </w:p>
    <w:p>
      <w:pPr>
        <w:adjustRightInd w:val="0"/>
        <w:snapToGrid w:val="0"/>
        <w:spacing w:line="420" w:lineRule="exact"/>
        <w:jc w:val="center"/>
        <w:rPr>
          <w:rFonts w:ascii="宋体" w:hAnsi="宋体" w:eastAsia="宋体" w:cs="宋体"/>
          <w:sz w:val="24"/>
          <w:szCs w:val="24"/>
        </w:rPr>
      </w:pPr>
      <w:r>
        <w:rPr>
          <w:rFonts w:hint="eastAsia" w:ascii="宋体" w:hAnsi="宋体" w:eastAsia="宋体" w:cs="宋体"/>
          <w:sz w:val="24"/>
          <w:szCs w:val="24"/>
        </w:rPr>
        <w:t>响应供应商：供应商全称</w:t>
      </w:r>
    </w:p>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202</w:t>
      </w:r>
      <w:r>
        <w:rPr>
          <w:rFonts w:hint="default" w:ascii="宋体" w:hAnsi="宋体" w:eastAsia="宋体" w:cs="宋体"/>
          <w:sz w:val="24"/>
          <w:szCs w:val="24"/>
        </w:rPr>
        <w:t>3</w:t>
      </w:r>
      <w:r>
        <w:rPr>
          <w:rFonts w:hint="eastAsia" w:ascii="宋体" w:hAnsi="宋体" w:eastAsia="宋体" w:cs="宋体"/>
          <w:sz w:val="24"/>
          <w:szCs w:val="24"/>
        </w:rPr>
        <w:t>年 月 日</w:t>
      </w:r>
    </w:p>
    <w:p>
      <w:pPr>
        <w:snapToGrid w:val="0"/>
        <w:spacing w:line="420" w:lineRule="exact"/>
        <w:ind w:firstLine="482" w:firstLineChars="200"/>
        <w:rPr>
          <w:rFonts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snapToGrid w:val="0"/>
        <w:spacing w:line="420" w:lineRule="exact"/>
        <w:ind w:firstLine="482" w:firstLineChars="200"/>
        <w:outlineLvl w:val="1"/>
        <w:rPr>
          <w:rFonts w:ascii="宋体" w:hAnsi="宋体" w:eastAsia="宋体" w:cs="宋体"/>
          <w:b/>
          <w:sz w:val="24"/>
          <w:szCs w:val="24"/>
        </w:rPr>
      </w:pPr>
      <w:r>
        <w:rPr>
          <w:rFonts w:hint="eastAsia" w:ascii="宋体" w:hAnsi="宋体" w:eastAsia="宋体" w:cs="宋体"/>
          <w:b/>
          <w:sz w:val="24"/>
          <w:szCs w:val="24"/>
        </w:rPr>
        <w:t>三、询价响应文件</w:t>
      </w:r>
    </w:p>
    <w:p>
      <w:pPr>
        <w:adjustRightInd w:val="0"/>
        <w:snapToGrid w:val="0"/>
        <w:spacing w:line="420" w:lineRule="exact"/>
        <w:ind w:firstLine="487" w:firstLineChars="202"/>
        <w:outlineLvl w:val="2"/>
        <w:rPr>
          <w:rFonts w:ascii="宋体" w:hAnsi="宋体" w:eastAsia="宋体" w:cs="宋体"/>
          <w:b/>
          <w:sz w:val="24"/>
          <w:szCs w:val="24"/>
        </w:rPr>
      </w:pPr>
      <w:r>
        <w:rPr>
          <w:rFonts w:ascii="宋体" w:hAnsi="宋体" w:eastAsia="宋体" w:cs="宋体"/>
          <w:b/>
          <w:sz w:val="24"/>
          <w:szCs w:val="24"/>
        </w:rPr>
        <w:t>A</w:t>
      </w:r>
      <w:r>
        <w:rPr>
          <w:rFonts w:hint="eastAsia" w:ascii="宋体" w:hAnsi="宋体" w:eastAsia="宋体" w:cs="宋体"/>
          <w:b/>
          <w:sz w:val="24"/>
          <w:szCs w:val="24"/>
        </w:rPr>
        <w:t>、资格后审材料文件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rPr>
          <w:rFonts w:ascii="宋体" w:hAnsi="宋体" w:eastAsia="宋体" w:cs="宋体"/>
          <w:b/>
          <w:sz w:val="24"/>
          <w:szCs w:val="24"/>
        </w:rPr>
      </w:pPr>
    </w:p>
    <w:p>
      <w:pPr>
        <w:snapToGrid w:val="0"/>
        <w:spacing w:line="420" w:lineRule="exact"/>
        <w:ind w:firstLine="487" w:firstLineChars="202"/>
        <w:jc w:val="left"/>
        <w:outlineLvl w:val="3"/>
        <w:rPr>
          <w:rFonts w:ascii="宋体" w:hAnsi="宋体" w:eastAsia="宋体" w:cs="宋体"/>
          <w:b/>
          <w:sz w:val="24"/>
          <w:szCs w:val="24"/>
        </w:rPr>
      </w:pPr>
      <w:r>
        <w:rPr>
          <w:rFonts w:ascii="宋体" w:hAnsi="宋体" w:eastAsia="宋体" w:cs="宋体"/>
          <w:b/>
          <w:sz w:val="24"/>
          <w:szCs w:val="24"/>
        </w:rPr>
        <w:t>A.</w:t>
      </w:r>
      <w:r>
        <w:rPr>
          <w:rFonts w:hint="eastAsia" w:ascii="宋体" w:hAnsi="宋体" w:eastAsia="宋体" w:cs="宋体"/>
          <w:b/>
          <w:sz w:val="24"/>
          <w:szCs w:val="24"/>
          <w:lang w:val="en-US" w:eastAsia="zh-CN"/>
        </w:rPr>
        <w:t>1</w:t>
      </w:r>
      <w:r>
        <w:rPr>
          <w:rFonts w:hint="eastAsia" w:ascii="宋体" w:hAnsi="宋体" w:eastAsia="宋体" w:cs="宋体"/>
          <w:b/>
          <w:sz w:val="24"/>
          <w:szCs w:val="24"/>
        </w:rPr>
        <w:t>、资格后审材料相关文件格式</w:t>
      </w:r>
    </w:p>
    <w:p>
      <w:pPr>
        <w:snapToGrid w:val="0"/>
        <w:spacing w:before="328" w:beforeLines="100" w:line="420" w:lineRule="exact"/>
        <w:jc w:val="center"/>
        <w:rPr>
          <w:rFonts w:ascii="宋体" w:hAnsi="宋体" w:eastAsia="宋体" w:cs="宋体"/>
          <w:bCs/>
          <w:sz w:val="24"/>
          <w:szCs w:val="24"/>
        </w:rPr>
      </w:pPr>
      <w:r>
        <w:rPr>
          <w:rFonts w:hint="eastAsia" w:ascii="宋体" w:hAnsi="宋体" w:eastAsia="宋体" w:cs="宋体"/>
          <w:bCs/>
          <w:sz w:val="24"/>
          <w:szCs w:val="24"/>
        </w:rPr>
        <w:t>①法定代表人身份证明</w:t>
      </w:r>
    </w:p>
    <w:p>
      <w:pPr>
        <w:snapToGrid w:val="0"/>
        <w:spacing w:line="360" w:lineRule="auto"/>
        <w:rPr>
          <w:rFonts w:ascii="宋体" w:hAnsi="宋体" w:eastAsia="宋体" w:cs="宋体"/>
          <w:sz w:val="24"/>
          <w:szCs w:val="24"/>
        </w:rPr>
      </w:pPr>
      <w:r>
        <w:rPr>
          <w:rFonts w:hint="eastAsia" w:ascii="宋体" w:hAnsi="宋体" w:eastAsia="宋体" w:cs="宋体"/>
          <w:sz w:val="24"/>
          <w:szCs w:val="24"/>
        </w:rPr>
        <w:t>南通</w:t>
      </w:r>
      <w:r>
        <w:rPr>
          <w:rFonts w:hint="eastAsia" w:ascii="宋体" w:hAnsi="宋体" w:eastAsia="宋体" w:cs="宋体"/>
          <w:sz w:val="24"/>
          <w:szCs w:val="24"/>
          <w:lang w:val="en-US" w:eastAsia="zh-Hans"/>
        </w:rPr>
        <w:t>职业大学</w:t>
      </w:r>
      <w:r>
        <w:rPr>
          <w:rFonts w:hint="eastAsia" w:ascii="宋体" w:hAnsi="宋体" w:eastAsia="宋体" w:cs="宋体"/>
          <w:sz w:val="24"/>
          <w:szCs w:val="24"/>
        </w:rPr>
        <w:t>：</w:t>
      </w:r>
    </w:p>
    <w:p>
      <w:pPr>
        <w:snapToGrid w:val="0"/>
        <w:spacing w:line="360" w:lineRule="auto"/>
        <w:jc w:val="center"/>
        <w:rPr>
          <w:rFonts w:ascii="宋体" w:hAnsi="宋体" w:eastAsia="宋体" w:cs="宋体"/>
          <w:sz w:val="24"/>
          <w:szCs w:val="24"/>
        </w:rPr>
      </w:pPr>
      <w:r>
        <w:rPr>
          <w:rFonts w:hint="eastAsia" w:ascii="宋体" w:hAnsi="宋体" w:eastAsia="宋体" w:cs="宋体"/>
          <w:sz w:val="24"/>
          <w:szCs w:val="24"/>
          <w:u w:val="single"/>
        </w:rPr>
        <w:t>先生／女士：</w:t>
      </w:r>
      <w:r>
        <w:rPr>
          <w:rFonts w:hint="eastAsia" w:ascii="宋体" w:hAnsi="宋体" w:eastAsia="宋体" w:cs="宋体"/>
          <w:sz w:val="24"/>
          <w:szCs w:val="24"/>
        </w:rPr>
        <w:t>现任我单位</w:t>
      </w:r>
      <w:r>
        <w:rPr>
          <w:rFonts w:hint="eastAsia" w:ascii="宋体" w:hAnsi="宋体" w:eastAsia="宋体" w:cs="宋体"/>
          <w:sz w:val="24"/>
          <w:szCs w:val="24"/>
          <w:u w:val="single"/>
        </w:rPr>
        <w:t>　　　　　　　</w:t>
      </w:r>
      <w:r>
        <w:rPr>
          <w:rFonts w:hint="eastAsia" w:ascii="宋体" w:hAnsi="宋体" w:eastAsia="宋体" w:cs="宋体"/>
          <w:sz w:val="24"/>
          <w:szCs w:val="24"/>
        </w:rPr>
        <w:t>职务，为法定代表人，特此证明。</w:t>
      </w:r>
    </w:p>
    <w:p>
      <w:pPr>
        <w:snapToGrid w:val="0"/>
        <w:spacing w:line="360" w:lineRule="auto"/>
        <w:jc w:val="left"/>
        <w:rPr>
          <w:rFonts w:ascii="宋体" w:hAnsi="宋体" w:eastAsia="宋体" w:cs="宋体"/>
          <w:sz w:val="24"/>
          <w:szCs w:val="24"/>
        </w:rPr>
      </w:pPr>
      <w:r>
        <w:rPr>
          <w:rFonts w:hint="eastAsia" w:ascii="宋体" w:hAnsi="宋体" w:eastAsia="宋体" w:cs="宋体"/>
          <w:sz w:val="24"/>
          <w:szCs w:val="24"/>
        </w:rPr>
        <w:t>身份证号码：</w:t>
      </w:r>
    </w:p>
    <w:p>
      <w:pPr>
        <w:snapToGrid w:val="0"/>
        <w:spacing w:line="420" w:lineRule="exact"/>
        <w:ind w:firstLine="484" w:firstLineChars="202"/>
        <w:jc w:val="right"/>
        <w:rPr>
          <w:rFonts w:ascii="宋体" w:hAnsi="宋体" w:eastAsia="宋体" w:cs="宋体"/>
          <w:sz w:val="24"/>
          <w:szCs w:val="24"/>
        </w:rPr>
      </w:pPr>
    </w:p>
    <w:p>
      <w:pPr>
        <w:snapToGrid w:val="0"/>
        <w:spacing w:line="420" w:lineRule="exact"/>
        <w:ind w:firstLine="484" w:firstLineChars="202"/>
        <w:jc w:val="right"/>
        <w:rPr>
          <w:rFonts w:ascii="宋体" w:hAnsi="宋体" w:eastAsia="宋体" w:cs="宋体"/>
          <w:sz w:val="24"/>
          <w:szCs w:val="24"/>
        </w:rPr>
      </w:pPr>
      <w:r>
        <w:rPr>
          <w:rFonts w:hint="eastAsia" w:ascii="宋体" w:hAnsi="宋体" w:eastAsia="宋体" w:cs="宋体"/>
          <w:sz w:val="24"/>
          <w:szCs w:val="24"/>
        </w:rPr>
        <w:t>供应商（盖章）</w:t>
      </w:r>
    </w:p>
    <w:p>
      <w:pPr>
        <w:snapToGrid w:val="0"/>
        <w:spacing w:line="420" w:lineRule="exact"/>
        <w:ind w:firstLine="484" w:firstLineChars="202"/>
        <w:jc w:val="right"/>
        <w:rPr>
          <w:rFonts w:ascii="宋体" w:hAnsi="宋体" w:eastAsia="宋体" w:cs="宋体"/>
          <w:bCs/>
          <w:sz w:val="24"/>
          <w:szCs w:val="24"/>
        </w:rPr>
      </w:pPr>
      <w:r>
        <w:rPr>
          <w:rFonts w:hint="eastAsia" w:ascii="宋体" w:hAnsi="宋体" w:eastAsia="宋体" w:cs="宋体"/>
          <w:bCs/>
          <w:sz w:val="24"/>
          <w:szCs w:val="24"/>
        </w:rPr>
        <w:t>年月日</w:t>
      </w:r>
    </w:p>
    <w:p>
      <w:pPr>
        <w:snapToGrid w:val="0"/>
        <w:spacing w:line="420" w:lineRule="exact"/>
        <w:jc w:val="center"/>
        <w:rPr>
          <w:rFonts w:ascii="宋体" w:hAnsi="宋体" w:eastAsia="宋体" w:cs="宋体"/>
          <w:sz w:val="24"/>
          <w:szCs w:val="24"/>
        </w:rPr>
      </w:pPr>
      <w:r>
        <w:rPr>
          <w:rFonts w:hint="eastAsia" w:ascii="宋体" w:hAnsi="宋体" w:eastAsia="宋体" w:cs="宋体"/>
          <w:sz w:val="24"/>
          <w:szCs w:val="24"/>
        </w:rPr>
        <w:t>注：提供法定代表人的身份证复印件</w:t>
      </w: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pStyle w:val="7"/>
        <w:rPr>
          <w:rFonts w:ascii="宋体" w:hAnsi="宋体" w:eastAsia="宋体" w:cs="宋体"/>
          <w:bCs/>
          <w:sz w:val="24"/>
          <w:szCs w:val="24"/>
        </w:rPr>
      </w:pPr>
    </w:p>
    <w:p>
      <w:pPr>
        <w:pStyle w:val="7"/>
        <w:rPr>
          <w:rFonts w:ascii="宋体" w:hAnsi="宋体" w:eastAsia="宋体" w:cs="宋体"/>
          <w:bCs/>
          <w:sz w:val="24"/>
          <w:szCs w:val="24"/>
        </w:rPr>
      </w:pPr>
    </w:p>
    <w:p>
      <w:pPr>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16"/>
        <w:rPr>
          <w:rFonts w:ascii="宋体" w:hAnsi="宋体" w:eastAsia="宋体" w:cs="宋体"/>
          <w:bCs/>
          <w:sz w:val="24"/>
          <w:szCs w:val="24"/>
        </w:rPr>
      </w:pPr>
    </w:p>
    <w:p>
      <w:pPr>
        <w:pStyle w:val="7"/>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r>
        <w:rPr>
          <w:rFonts w:hint="eastAsia" w:ascii="宋体" w:hAnsi="宋体" w:eastAsia="宋体" w:cs="宋体"/>
          <w:bCs/>
          <w:sz w:val="24"/>
          <w:szCs w:val="24"/>
        </w:rPr>
        <w:t>②法定代表人授权委托书</w:t>
      </w:r>
    </w:p>
    <w:p>
      <w:pPr>
        <w:pStyle w:val="5"/>
        <w:kinsoku w:val="0"/>
        <w:topLinePunct/>
        <w:autoSpaceDE w:val="0"/>
        <w:autoSpaceDN w:val="0"/>
        <w:snapToGrid w:val="0"/>
        <w:spacing w:line="520" w:lineRule="exact"/>
        <w:ind w:right="210" w:firstLine="482"/>
        <w:rPr>
          <w:rFonts w:hint="eastAsia" w:ascii="宋体" w:hAnsi="宋体" w:eastAsia="宋体" w:cs="宋体"/>
          <w:color w:val="000000"/>
          <w:sz w:val="24"/>
          <w:szCs w:val="24"/>
        </w:rPr>
      </w:pPr>
      <w:r>
        <w:rPr>
          <w:rFonts w:hint="eastAsia" w:ascii="宋体" w:hAnsi="宋体" w:eastAsia="宋体" w:cs="宋体"/>
          <w:b/>
          <w:color w:val="000000"/>
          <w:sz w:val="24"/>
          <w:szCs w:val="24"/>
        </w:rPr>
        <w:t>南通职业大学</w:t>
      </w:r>
      <w:r>
        <w:rPr>
          <w:rFonts w:hint="eastAsia" w:ascii="宋体" w:hAnsi="宋体" w:eastAsia="宋体" w:cs="宋体"/>
          <w:color w:val="000000"/>
          <w:sz w:val="24"/>
          <w:szCs w:val="24"/>
        </w:rPr>
        <w:t>：</w:t>
      </w:r>
    </w:p>
    <w:p>
      <w:pPr>
        <w:pStyle w:val="5"/>
        <w:kinsoku w:val="0"/>
        <w:topLinePunct/>
        <w:autoSpaceDE w:val="0"/>
        <w:autoSpaceDN w:val="0"/>
        <w:snapToGrid w:val="0"/>
        <w:spacing w:line="520" w:lineRule="exact"/>
        <w:ind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兹委托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参加贵单位组织的</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询价活动，全权代表我单位处理有关事宜。</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全权代表情况：</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姓名：        性别：      年龄：     职务：</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详细通讯地址：</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电话/手机：                       传真：</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单位名称（公章）                   法定代表人（签字）</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年   月   日                        年   月   日</w:t>
      </w:r>
    </w:p>
    <w:p>
      <w:pPr>
        <w:pStyle w:val="5"/>
        <w:kinsoku w:val="0"/>
        <w:topLinePunct/>
        <w:autoSpaceDE w:val="0"/>
        <w:autoSpaceDN w:val="0"/>
        <w:snapToGrid w:val="0"/>
        <w:spacing w:line="520" w:lineRule="exact"/>
        <w:ind w:left="705" w:right="210" w:firstLine="480"/>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附：</w:t>
      </w:r>
      <w:r>
        <w:rPr>
          <w:rFonts w:hint="eastAsia" w:ascii="宋体" w:hAnsi="宋体" w:eastAsia="宋体" w:cs="宋体"/>
          <w:color w:val="000000"/>
          <w:sz w:val="24"/>
          <w:szCs w:val="24"/>
        </w:rPr>
        <w:t>投标人身份证复印件）</w:t>
      </w: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hint="eastAsia" w:ascii="宋体" w:hAnsi="宋体" w:eastAsia="宋体" w:cs="宋体"/>
          <w:bCs/>
          <w:sz w:val="24"/>
          <w:szCs w:val="24"/>
        </w:rPr>
      </w:pPr>
    </w:p>
    <w:p>
      <w:pPr>
        <w:snapToGrid w:val="0"/>
        <w:spacing w:line="420" w:lineRule="exact"/>
        <w:jc w:val="center"/>
        <w:rPr>
          <w:rFonts w:ascii="宋体" w:hAnsi="宋体" w:eastAsia="宋体" w:cs="宋体"/>
          <w:bCs/>
          <w:sz w:val="24"/>
          <w:szCs w:val="24"/>
        </w:rPr>
      </w:pPr>
      <w:r>
        <w:rPr>
          <w:rFonts w:hint="eastAsia" w:ascii="宋体" w:hAnsi="宋体" w:eastAsia="宋体" w:cs="宋体"/>
          <w:bCs/>
          <w:sz w:val="24"/>
          <w:szCs w:val="24"/>
        </w:rPr>
        <w:t>③无重大违法记录声明</w:t>
      </w:r>
    </w:p>
    <w:p>
      <w:pPr>
        <w:snapToGrid w:val="0"/>
        <w:spacing w:line="360" w:lineRule="auto"/>
        <w:rPr>
          <w:rFonts w:ascii="宋体" w:hAnsi="宋体" w:eastAsia="宋体" w:cs="宋体"/>
          <w:bCs/>
          <w:sz w:val="24"/>
          <w:szCs w:val="24"/>
        </w:rPr>
      </w:pPr>
      <w:r>
        <w:rPr>
          <w:rFonts w:hint="eastAsia" w:ascii="宋体" w:hAnsi="宋体" w:eastAsia="宋体" w:cs="宋体"/>
          <w:sz w:val="24"/>
          <w:szCs w:val="24"/>
        </w:rPr>
        <w:t>南通</w:t>
      </w:r>
      <w:r>
        <w:rPr>
          <w:rFonts w:hint="eastAsia" w:ascii="宋体" w:hAnsi="宋体" w:eastAsia="宋体" w:cs="宋体"/>
          <w:sz w:val="24"/>
          <w:szCs w:val="24"/>
          <w:lang w:val="en-US" w:eastAsia="zh-Hans"/>
        </w:rPr>
        <w:t>职业大学</w:t>
      </w:r>
      <w:r>
        <w:rPr>
          <w:rFonts w:hint="eastAsia" w:ascii="宋体" w:hAnsi="宋体" w:eastAsia="宋体" w:cs="宋体"/>
          <w:bCs/>
          <w:sz w:val="24"/>
          <w:szCs w:val="24"/>
        </w:rPr>
        <w:t>：</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我单位</w:t>
      </w:r>
      <w:r>
        <w:rPr>
          <w:rFonts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参加采购活动前</w:t>
      </w:r>
      <w:r>
        <w:rPr>
          <w:rFonts w:ascii="宋体" w:hAnsi="宋体" w:eastAsia="宋体" w:cs="宋体"/>
          <w:sz w:val="24"/>
          <w:szCs w:val="24"/>
        </w:rPr>
        <w:t>3</w:t>
      </w:r>
      <w:r>
        <w:rPr>
          <w:rFonts w:hint="eastAsia" w:ascii="宋体" w:hAnsi="宋体" w:eastAsia="宋体" w:cs="宋体"/>
          <w:sz w:val="24"/>
          <w:szCs w:val="24"/>
        </w:rPr>
        <w:t>年内在经营活动中</w:t>
      </w:r>
      <w:r>
        <w:rPr>
          <w:rFonts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（说明：采购法第二十二条第一款第五项所称重大违法记录，是指供应商因违法经营受到刑事处罚或者责令停产停业、吊销许可证或者执照、较大数额罚款等行政处罚。）</w:t>
      </w:r>
    </w:p>
    <w:p>
      <w:pPr>
        <w:pStyle w:val="7"/>
        <w:ind w:firstLine="480"/>
        <w:rPr>
          <w:rFonts w:ascii="宋体" w:hAnsi="宋体" w:eastAsia="宋体" w:cs="宋体"/>
        </w:rPr>
      </w:pPr>
    </w:p>
    <w:p>
      <w:pPr>
        <w:spacing w:line="420" w:lineRule="exac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声明人：（公章）</w:t>
      </w:r>
    </w:p>
    <w:p>
      <w:pPr>
        <w:spacing w:line="420" w:lineRule="exact"/>
        <w:jc w:val="right"/>
        <w:rPr>
          <w:rFonts w:ascii="宋体" w:hAnsi="宋体" w:eastAsia="宋体" w:cs="宋体"/>
          <w:sz w:val="24"/>
          <w:szCs w:val="24"/>
        </w:rPr>
      </w:pPr>
      <w:r>
        <w:rPr>
          <w:rFonts w:ascii="宋体" w:hAnsi="宋体" w:eastAsia="宋体" w:cs="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p>
      <w:pPr>
        <w:spacing w:line="420" w:lineRule="exact"/>
        <w:jc w:val="right"/>
        <w:rPr>
          <w:rFonts w:ascii="宋体" w:hAnsi="宋体" w:eastAsia="宋体" w:cs="宋体"/>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snapToGrid w:val="0"/>
        <w:spacing w:line="420" w:lineRule="exact"/>
        <w:jc w:val="center"/>
        <w:rPr>
          <w:rFonts w:ascii="宋体" w:hAnsi="宋体" w:eastAsia="宋体" w:cs="宋体"/>
          <w:bCs/>
          <w:sz w:val="24"/>
          <w:szCs w:val="24"/>
        </w:rPr>
      </w:pPr>
    </w:p>
    <w:p>
      <w:pPr>
        <w:pStyle w:val="7"/>
        <w:rPr>
          <w:rFonts w:ascii="宋体" w:hAnsi="宋体" w:eastAsia="宋体" w:cs="宋体"/>
        </w:rPr>
      </w:pPr>
    </w:p>
    <w:p>
      <w:pPr>
        <w:snapToGrid w:val="0"/>
        <w:spacing w:line="420" w:lineRule="exact"/>
        <w:jc w:val="center"/>
        <w:rPr>
          <w:rFonts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br w:type="page"/>
      </w:r>
    </w:p>
    <w:p>
      <w:pPr>
        <w:spacing w:line="520" w:lineRule="exact"/>
        <w:jc w:val="center"/>
        <w:rPr>
          <w:rFonts w:hint="eastAsia" w:ascii="宋体" w:hAnsi="宋体" w:eastAsia="宋体" w:cs="宋体"/>
          <w:b/>
          <w:color w:val="000000"/>
          <w:sz w:val="24"/>
          <w:lang w:val="en-US" w:eastAsia="zh-Hans"/>
        </w:rPr>
      </w:pPr>
      <w:r>
        <w:rPr>
          <w:rFonts w:hint="eastAsia" w:ascii="宋体" w:hAnsi="宋体" w:eastAsia="宋体" w:cs="宋体"/>
          <w:bCs/>
          <w:sz w:val="24"/>
          <w:szCs w:val="24"/>
        </w:rPr>
        <w:t>④</w:t>
      </w:r>
      <w:r>
        <w:rPr>
          <w:rFonts w:hint="eastAsia" w:ascii="宋体" w:hAnsi="宋体" w:eastAsia="宋体" w:cs="宋体"/>
          <w:b/>
          <w:color w:val="000000"/>
          <w:sz w:val="24"/>
        </w:rPr>
        <w:t>投标声明</w:t>
      </w:r>
      <w:r>
        <w:rPr>
          <w:rFonts w:hint="eastAsia" w:ascii="宋体" w:hAnsi="宋体" w:eastAsia="宋体" w:cs="宋体"/>
          <w:b/>
          <w:color w:val="000000"/>
          <w:sz w:val="24"/>
          <w:lang w:val="en-US" w:eastAsia="zh-Hans"/>
        </w:rPr>
        <w:t>函</w:t>
      </w:r>
    </w:p>
    <w:p>
      <w:pPr>
        <w:pStyle w:val="5"/>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南通职业大学：</w:t>
      </w:r>
    </w:p>
    <w:p>
      <w:pPr>
        <w:pStyle w:val="5"/>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 xml:space="preserve"> 我单位决定参加本次投标，并声明：</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我方同意本询价文件的解释权归属南通职业大学；</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我方愿意按照询价文件的全部要求进行投标；</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我方完全同意放弃对询价文件有误解的辩解权利；</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我方将按照询价文件的规定履行合同的责任和义务；</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我方理解贵方不一定要选择最低价的投标方为成交单位；</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我方同意向贵方提供另外要求的与询价有关的任何证据或资料；</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一旦我方成交，我们同意按照询价文件的要求与贵单位签订合同；</w:t>
      </w:r>
    </w:p>
    <w:p>
      <w:pPr>
        <w:pStyle w:val="5"/>
        <w:numPr>
          <w:ilvl w:val="0"/>
          <w:numId w:val="2"/>
        </w:numPr>
        <w:kinsoku w:val="0"/>
        <w:topLinePunct/>
        <w:autoSpaceDE w:val="0"/>
        <w:autoSpaceDN w:val="0"/>
        <w:snapToGrid w:val="0"/>
        <w:spacing w:line="520" w:lineRule="exact"/>
        <w:ind w:right="210" w:firstLineChars="0"/>
        <w:rPr>
          <w:rFonts w:hint="eastAsia" w:ascii="宋体" w:hAnsi="宋体" w:eastAsia="宋体" w:cs="宋体"/>
          <w:color w:val="000000"/>
        </w:rPr>
      </w:pPr>
      <w:r>
        <w:rPr>
          <w:rFonts w:hint="eastAsia" w:ascii="宋体" w:hAnsi="宋体" w:eastAsia="宋体" w:cs="宋体"/>
          <w:color w:val="000000"/>
        </w:rPr>
        <w:t>我方承担询价过程中的相关费用；</w:t>
      </w:r>
    </w:p>
    <w:p>
      <w:pPr>
        <w:pStyle w:val="5"/>
        <w:kinsoku w:val="0"/>
        <w:topLinePunct/>
        <w:autoSpaceDE w:val="0"/>
        <w:autoSpaceDN w:val="0"/>
        <w:snapToGrid w:val="0"/>
        <w:spacing w:line="520" w:lineRule="exact"/>
        <w:ind w:left="975" w:right="210" w:firstLine="480"/>
        <w:jc w:val="center"/>
        <w:rPr>
          <w:rFonts w:hint="eastAsia" w:ascii="宋体" w:hAnsi="宋体" w:eastAsia="宋体" w:cs="宋体"/>
          <w:color w:val="000000"/>
        </w:rPr>
      </w:pPr>
      <w:r>
        <w:rPr>
          <w:rFonts w:hint="eastAsia" w:ascii="宋体" w:hAnsi="宋体" w:eastAsia="宋体" w:cs="宋体"/>
          <w:color w:val="000000"/>
        </w:rPr>
        <w:t xml:space="preserve"> </w:t>
      </w:r>
    </w:p>
    <w:p>
      <w:pPr>
        <w:pStyle w:val="5"/>
        <w:kinsoku w:val="0"/>
        <w:topLinePunct/>
        <w:autoSpaceDE w:val="0"/>
        <w:autoSpaceDN w:val="0"/>
        <w:snapToGrid w:val="0"/>
        <w:spacing w:line="520" w:lineRule="exact"/>
        <w:ind w:left="975" w:right="210" w:firstLine="480"/>
        <w:jc w:val="center"/>
        <w:rPr>
          <w:rFonts w:hint="default" w:ascii="宋体" w:hAnsi="宋体" w:eastAsia="宋体" w:cs="宋体"/>
          <w:color w:val="000000"/>
          <w:u w:val="single"/>
          <w:lang w:eastAsia="zh-Hans"/>
        </w:rPr>
      </w:pPr>
      <w:r>
        <w:rPr>
          <w:rFonts w:hint="eastAsia" w:ascii="宋体" w:hAnsi="宋体" w:eastAsia="宋体" w:cs="宋体"/>
          <w:color w:val="000000"/>
        </w:rPr>
        <w:t xml:space="preserve">  投标单位</w:t>
      </w:r>
      <w:r>
        <w:rPr>
          <w:rFonts w:hint="default" w:ascii="宋体" w:hAnsi="宋体" w:eastAsia="宋体" w:cs="宋体"/>
          <w:color w:val="000000"/>
        </w:rPr>
        <w:t>（</w:t>
      </w:r>
      <w:r>
        <w:rPr>
          <w:rFonts w:hint="eastAsia" w:ascii="宋体" w:hAnsi="宋体" w:eastAsia="宋体" w:cs="宋体"/>
          <w:color w:val="000000"/>
          <w:lang w:val="en-US" w:eastAsia="zh-Hans"/>
        </w:rPr>
        <w:t>公章</w:t>
      </w:r>
      <w:r>
        <w:rPr>
          <w:rFonts w:hint="default" w:ascii="宋体" w:hAnsi="宋体" w:eastAsia="宋体" w:cs="宋体"/>
          <w:color w:val="000000"/>
          <w:lang w:eastAsia="zh-Hans"/>
        </w:rPr>
        <w:t>）</w:t>
      </w:r>
      <w:r>
        <w:rPr>
          <w:rFonts w:hint="default" w:ascii="宋体" w:hAnsi="宋体" w:eastAsia="宋体" w:cs="宋体"/>
          <w:color w:val="000000"/>
          <w:u w:val="single"/>
          <w:lang w:eastAsia="zh-Hans"/>
        </w:rPr>
        <w:t xml:space="preserve">          </w:t>
      </w:r>
    </w:p>
    <w:p>
      <w:pPr>
        <w:snapToGrid w:val="0"/>
        <w:spacing w:line="360" w:lineRule="auto"/>
        <w:ind w:firstLine="3612" w:firstLineChars="1505"/>
        <w:rPr>
          <w:rFonts w:hint="default" w:ascii="宋体" w:hAnsi="宋体" w:eastAsia="宋体" w:cs="宋体"/>
          <w:color w:val="000000"/>
          <w:u w:val="single"/>
          <w:lang w:eastAsia="zh-Hans"/>
        </w:rPr>
      </w:pPr>
      <w:r>
        <w:rPr>
          <w:rFonts w:hint="eastAsia" w:ascii="宋体" w:hAnsi="宋体" w:eastAsia="宋体" w:cs="宋体"/>
          <w:sz w:val="24"/>
          <w:szCs w:val="24"/>
        </w:rPr>
        <w:t>法定代表人</w:t>
      </w:r>
      <w:r>
        <w:rPr>
          <w:rFonts w:hint="eastAsia" w:ascii="宋体" w:hAnsi="宋体" w:eastAsia="宋体" w:cs="宋体"/>
          <w:sz w:val="24"/>
          <w:szCs w:val="24"/>
          <w:lang w:val="en-US" w:eastAsia="zh-Hans"/>
        </w:rPr>
        <w:t>或</w:t>
      </w:r>
      <w:r>
        <w:rPr>
          <w:rFonts w:hint="eastAsia" w:ascii="宋体" w:hAnsi="宋体" w:eastAsia="宋体" w:cs="宋体"/>
          <w:sz w:val="24"/>
          <w:szCs w:val="24"/>
        </w:rPr>
        <w:t>被委托授权人</w:t>
      </w:r>
      <w:r>
        <w:rPr>
          <w:rFonts w:hint="default" w:ascii="宋体" w:hAnsi="宋体" w:eastAsia="宋体" w:cs="宋体"/>
          <w:sz w:val="24"/>
          <w:szCs w:val="24"/>
        </w:rPr>
        <w:t>（</w:t>
      </w:r>
      <w:r>
        <w:rPr>
          <w:rFonts w:hint="eastAsia" w:ascii="宋体" w:hAnsi="宋体" w:eastAsia="宋体" w:cs="宋体"/>
          <w:sz w:val="24"/>
          <w:szCs w:val="24"/>
        </w:rPr>
        <w:t>签字</w:t>
      </w:r>
      <w:r>
        <w:rPr>
          <w:rFonts w:hint="eastAsia" w:ascii="宋体" w:hAnsi="宋体" w:eastAsia="宋体" w:cs="宋体"/>
          <w:sz w:val="24"/>
          <w:szCs w:val="24"/>
          <w:lang w:val="en-US" w:eastAsia="zh-Hans"/>
        </w:rPr>
        <w:t>或盖章</w:t>
      </w:r>
      <w:r>
        <w:rPr>
          <w:rFonts w:hint="default" w:ascii="宋体" w:hAnsi="宋体" w:eastAsia="宋体" w:cs="宋体"/>
          <w:sz w:val="24"/>
          <w:szCs w:val="24"/>
          <w:lang w:eastAsia="zh-Hans"/>
        </w:rPr>
        <w:t>）</w:t>
      </w:r>
      <w:r>
        <w:rPr>
          <w:rFonts w:hint="default" w:ascii="宋体" w:hAnsi="宋体" w:eastAsia="宋体" w:cs="宋体"/>
          <w:sz w:val="24"/>
          <w:szCs w:val="24"/>
          <w:u w:val="single"/>
          <w:lang w:eastAsia="zh-Hans"/>
        </w:rPr>
        <w:t xml:space="preserve">     </w:t>
      </w:r>
    </w:p>
    <w:p>
      <w:pPr>
        <w:pStyle w:val="5"/>
        <w:kinsoku w:val="0"/>
        <w:topLinePunct/>
        <w:autoSpaceDE w:val="0"/>
        <w:autoSpaceDN w:val="0"/>
        <w:snapToGrid w:val="0"/>
        <w:spacing w:line="520" w:lineRule="exact"/>
        <w:ind w:right="210" w:firstLine="480"/>
        <w:rPr>
          <w:rFonts w:hint="eastAsia" w:ascii="宋体" w:hAnsi="宋体" w:eastAsia="宋体" w:cs="宋体"/>
          <w:color w:val="000000"/>
        </w:rPr>
      </w:pPr>
      <w:r>
        <w:rPr>
          <w:rFonts w:hint="eastAsia" w:ascii="宋体" w:hAnsi="宋体" w:eastAsia="宋体" w:cs="宋体"/>
          <w:color w:val="000000"/>
        </w:rPr>
        <w:t xml:space="preserve">                                                       年   月   日</w:t>
      </w:r>
    </w:p>
    <w:p>
      <w:pPr>
        <w:pStyle w:val="5"/>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地址：</w:t>
      </w:r>
    </w:p>
    <w:p>
      <w:pPr>
        <w:pStyle w:val="5"/>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邮编：</w:t>
      </w:r>
    </w:p>
    <w:p>
      <w:pPr>
        <w:pStyle w:val="5"/>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电话：</w:t>
      </w:r>
    </w:p>
    <w:p>
      <w:pPr>
        <w:pStyle w:val="5"/>
        <w:kinsoku w:val="0"/>
        <w:topLinePunct/>
        <w:autoSpaceDE w:val="0"/>
        <w:autoSpaceDN w:val="0"/>
        <w:snapToGrid w:val="0"/>
        <w:spacing w:line="520" w:lineRule="exact"/>
        <w:ind w:left="975" w:right="210" w:firstLine="480"/>
        <w:rPr>
          <w:rFonts w:hint="eastAsia" w:ascii="宋体" w:hAnsi="宋体" w:eastAsia="宋体" w:cs="宋体"/>
          <w:color w:val="000000"/>
        </w:rPr>
      </w:pPr>
      <w:r>
        <w:rPr>
          <w:rFonts w:hint="eastAsia" w:ascii="宋体" w:hAnsi="宋体" w:eastAsia="宋体" w:cs="宋体"/>
          <w:color w:val="000000"/>
        </w:rPr>
        <w:t>传真：</w:t>
      </w:r>
    </w:p>
    <w:p>
      <w:pPr>
        <w:overflowPunct w:val="0"/>
        <w:adjustRightInd w:val="0"/>
        <w:spacing w:line="420" w:lineRule="exact"/>
        <w:ind w:firstLine="420"/>
        <w:jc w:val="right"/>
        <w:textAlignment w:val="baseline"/>
        <w:rPr>
          <w:rFonts w:ascii="宋体" w:hAnsi="宋体" w:eastAsia="宋体" w:cs="宋体"/>
          <w:sz w:val="24"/>
          <w:szCs w:val="24"/>
        </w:rPr>
      </w:pPr>
    </w:p>
    <w:p>
      <w:pPr>
        <w:rPr>
          <w:rFonts w:ascii="宋体" w:hAnsi="宋体" w:eastAsia="宋体" w:cs="宋体"/>
          <w:sz w:val="24"/>
          <w:szCs w:val="24"/>
        </w:rPr>
      </w:pPr>
      <w:r>
        <w:rPr>
          <w:rFonts w:ascii="宋体" w:hAnsi="宋体" w:eastAsia="宋体" w:cs="宋体"/>
          <w:sz w:val="24"/>
          <w:szCs w:val="24"/>
        </w:rPr>
        <w:br w:type="page"/>
      </w:r>
    </w:p>
    <w:p>
      <w:pPr>
        <w:spacing w:line="520" w:lineRule="exact"/>
        <w:jc w:val="center"/>
        <w:rPr>
          <w:rFonts w:hint="eastAsia" w:ascii="宋体" w:hAnsi="宋体" w:eastAsia="宋体" w:cs="宋体"/>
          <w:b/>
          <w:color w:val="000000"/>
          <w:spacing w:val="15"/>
          <w:sz w:val="24"/>
          <w:szCs w:val="24"/>
        </w:rPr>
      </w:pPr>
      <w:r>
        <w:rPr>
          <w:rFonts w:hint="eastAsia" w:ascii="宋体" w:hAnsi="宋体" w:eastAsia="宋体" w:cs="宋体"/>
          <w:i w:val="0"/>
          <w:iCs w:val="0"/>
          <w:caps w:val="0"/>
          <w:color w:val="333333"/>
          <w:spacing w:val="0"/>
          <w:kern w:val="0"/>
          <w:sz w:val="24"/>
          <w:szCs w:val="24"/>
          <w:u w:val="none"/>
          <w:shd w:val="clear" w:fill="FFFFFF"/>
          <w:lang w:val="en-US" w:eastAsia="zh-CN" w:bidi="ar"/>
        </w:rPr>
        <w:t>⑤</w:t>
      </w:r>
      <w:r>
        <w:rPr>
          <w:rFonts w:hint="eastAsia" w:ascii="宋体" w:hAnsi="宋体" w:eastAsia="宋体" w:cs="宋体"/>
          <w:b/>
          <w:color w:val="000000"/>
          <w:spacing w:val="15"/>
          <w:sz w:val="24"/>
          <w:szCs w:val="24"/>
        </w:rPr>
        <w:t>采购活动廉政承诺书</w:t>
      </w:r>
    </w:p>
    <w:p>
      <w:pPr>
        <w:spacing w:line="520" w:lineRule="exact"/>
        <w:jc w:val="center"/>
        <w:rPr>
          <w:rFonts w:hint="eastAsia" w:ascii="宋体" w:hAnsi="宋体" w:eastAsia="宋体" w:cs="宋体"/>
          <w:b/>
          <w:color w:val="000000"/>
          <w:spacing w:val="15"/>
          <w:sz w:val="24"/>
          <w:szCs w:val="24"/>
        </w:rPr>
      </w:pP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（一）为了保证采购活动的公平竞争，促进廉政建设，我公司承诺在参加南通职业大学采购活动时做到遵守法纪、法规和廉政建设各项规定，诚实守信，坚决拒绝商业贿赂，不发生如下行为：</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1．向贵单位采购相关工作人员及其家庭成员提供以下不正当利益的主动行贿行为： </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以任何理由送给现金、有价证券、支付凭证和高档礼品；</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报销或支付应由其个人负担的费用；</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宴请或邀请去营业性娱乐场所活动；</w:t>
      </w:r>
    </w:p>
    <w:p>
      <w:pPr>
        <w:numPr>
          <w:ilvl w:val="0"/>
          <w:numId w:val="3"/>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其它行贿及提供不正当利益的行为。</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 xml:space="preserve">2．和他人串通投标，或者利用不正当手段谋求中标。 </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3．违反法律、法规和廉政规定，影响工程质量和供应质量的。 </w:t>
      </w:r>
    </w:p>
    <w:p>
      <w:pPr>
        <w:spacing w:line="520" w:lineRule="exact"/>
        <w:ind w:firstLine="469" w:firstLineChars="174"/>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（二）我公司如实施了上述行为之一，自愿接受根据《采购法》及其相关法规和《南通市市场廉政准入暂行规定》(通纪发〔2005〕28号)给予的如下处罚：</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参加询价采购的中标、成交无效；</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处以采购金额千分之五以上千分之十以下的罚款；</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南通职业大学对不良行为予以记录并公告；</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半年至三年内禁止参加南通职业大学采购活动；</w:t>
      </w:r>
    </w:p>
    <w:p>
      <w:pPr>
        <w:numPr>
          <w:ilvl w:val="0"/>
          <w:numId w:val="4"/>
        </w:numPr>
        <w:spacing w:line="520" w:lineRule="exact"/>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情节严重的，报请有关部门依法追究相关责任。</w:t>
      </w:r>
    </w:p>
    <w:p>
      <w:pPr>
        <w:spacing w:line="520" w:lineRule="exact"/>
        <w:ind w:firstLine="469" w:firstLineChars="174"/>
        <w:rPr>
          <w:rFonts w:hint="eastAsia" w:ascii="宋体" w:hAnsi="宋体" w:eastAsia="宋体" w:cs="宋体"/>
          <w:color w:val="000000"/>
          <w:spacing w:val="15"/>
          <w:sz w:val="24"/>
          <w:szCs w:val="24"/>
        </w:rPr>
      </w:pPr>
    </w:p>
    <w:p>
      <w:pPr>
        <w:spacing w:line="520" w:lineRule="exact"/>
        <w:ind w:firstLine="469" w:firstLineChars="174"/>
        <w:rPr>
          <w:rFonts w:hint="eastAsia" w:ascii="宋体" w:hAnsi="宋体" w:eastAsia="宋体" w:cs="宋体"/>
          <w:color w:val="000000"/>
          <w:spacing w:val="15"/>
          <w:sz w:val="24"/>
          <w:szCs w:val="24"/>
        </w:rPr>
      </w:pPr>
    </w:p>
    <w:p>
      <w:pPr>
        <w:spacing w:line="520" w:lineRule="exact"/>
        <w:ind w:right="700" w:firstLine="3510" w:firstLineChars="1300"/>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承 诺 人 (签名)：</w:t>
      </w:r>
    </w:p>
    <w:p>
      <w:pPr>
        <w:spacing w:line="520" w:lineRule="exact"/>
        <w:ind w:right="700" w:firstLine="3510" w:firstLineChars="1300"/>
        <w:rPr>
          <w:rFonts w:hint="eastAsia" w:ascii="宋体" w:hAnsi="宋体" w:eastAsia="宋体" w:cs="宋体"/>
          <w:color w:val="000000"/>
          <w:spacing w:val="15"/>
          <w:sz w:val="24"/>
          <w:szCs w:val="24"/>
        </w:rPr>
      </w:pPr>
      <w:r>
        <w:rPr>
          <w:rFonts w:hint="eastAsia" w:ascii="宋体" w:hAnsi="宋体" w:eastAsia="宋体" w:cs="宋体"/>
          <w:color w:val="000000"/>
          <w:spacing w:val="15"/>
          <w:sz w:val="24"/>
          <w:szCs w:val="24"/>
        </w:rPr>
        <w:t>承诺单位（盖章）：</w:t>
      </w:r>
    </w:p>
    <w:p>
      <w:pPr>
        <w:spacing w:line="520" w:lineRule="exact"/>
        <w:ind w:right="566"/>
        <w:jc w:val="right"/>
        <w:rPr>
          <w:rFonts w:hint="eastAsia" w:ascii="宋体" w:hAnsi="宋体" w:eastAsia="宋体" w:cs="宋体"/>
          <w:color w:val="000000"/>
          <w:sz w:val="24"/>
          <w:szCs w:val="24"/>
        </w:rPr>
      </w:pPr>
      <w:r>
        <w:rPr>
          <w:rFonts w:hint="eastAsia" w:ascii="宋体" w:hAnsi="宋体" w:eastAsia="宋体" w:cs="宋体"/>
          <w:color w:val="000000"/>
          <w:spacing w:val="15"/>
          <w:sz w:val="24"/>
          <w:szCs w:val="24"/>
        </w:rPr>
        <w:t>年  月  日 </w:t>
      </w:r>
    </w:p>
    <w:p>
      <w:pPr>
        <w:keepNext w:val="0"/>
        <w:keepLines w:val="0"/>
        <w:widowControl/>
        <w:suppressLineNumbers w:val="0"/>
        <w:jc w:val="left"/>
        <w:sectPr>
          <w:footerReference r:id="rId5" w:type="default"/>
          <w:pgSz w:w="11906" w:h="16838"/>
          <w:pgMar w:top="1361" w:right="1361" w:bottom="1361" w:left="1361" w:header="851" w:footer="992" w:gutter="0"/>
          <w:pgNumType w:start="1"/>
          <w:cols w:space="720" w:num="1"/>
          <w:docGrid w:type="lines" w:linePitch="328" w:charSpace="0"/>
        </w:sectPr>
      </w:pPr>
    </w:p>
    <w:p>
      <w:pPr>
        <w:spacing w:line="360" w:lineRule="auto"/>
        <w:jc w:val="center"/>
        <w:rPr>
          <w:rFonts w:ascii="宋体" w:hAnsi="宋体" w:eastAsia="宋体" w:cs="宋体"/>
          <w:bCs/>
          <w:color w:val="000000"/>
          <w:sz w:val="24"/>
          <w:szCs w:val="24"/>
        </w:rPr>
      </w:pPr>
      <w:r>
        <w:rPr>
          <w:rFonts w:hint="eastAsia"/>
          <w:lang w:val="en-US" w:eastAsia="zh-CN"/>
        </w:rPr>
        <w:t>6、</w:t>
      </w:r>
      <w:r>
        <w:rPr>
          <w:rFonts w:hint="eastAsia" w:ascii="宋体" w:hAnsi="宋体" w:eastAsia="宋体" w:cs="宋体"/>
          <w:bCs/>
          <w:color w:val="000000"/>
          <w:sz w:val="24"/>
          <w:szCs w:val="24"/>
        </w:rPr>
        <w:t>供应商符合规定条件的声明函</w:t>
      </w:r>
    </w:p>
    <w:p>
      <w:pPr>
        <w:spacing w:line="460" w:lineRule="exact"/>
        <w:rPr>
          <w:rFonts w:ascii="宋体" w:hAnsi="宋体" w:eastAsia="宋体" w:cs="宋体"/>
          <w:b/>
          <w:bCs/>
          <w:color w:val="000000"/>
          <w:sz w:val="24"/>
          <w:szCs w:val="24"/>
        </w:rPr>
      </w:pPr>
      <w:r>
        <w:rPr>
          <w:rFonts w:hint="eastAsia" w:ascii="宋体" w:hAnsi="宋体" w:eastAsia="宋体" w:cs="宋体"/>
          <w:b/>
          <w:bCs/>
          <w:color w:val="000000"/>
          <w:sz w:val="24"/>
          <w:szCs w:val="24"/>
        </w:rPr>
        <w:t xml:space="preserve">                          </w:t>
      </w:r>
    </w:p>
    <w:p>
      <w:pPr>
        <w:spacing w:line="520" w:lineRule="exact"/>
        <w:ind w:firstLine="480" w:firstLineChars="200"/>
        <w:rPr>
          <w:rFonts w:ascii="宋体" w:hAnsi="宋体" w:eastAsia="宋体" w:cs="宋体"/>
          <w:b/>
          <w:bCs/>
          <w:color w:val="000000"/>
          <w:sz w:val="24"/>
          <w:szCs w:val="24"/>
        </w:rPr>
      </w:pPr>
      <w:r>
        <w:rPr>
          <w:rFonts w:hint="eastAsia" w:ascii="宋体" w:hAnsi="宋体" w:eastAsia="宋体" w:cs="宋体"/>
          <w:bCs/>
          <w:color w:val="000000"/>
          <w:sz w:val="24"/>
          <w:szCs w:val="24"/>
        </w:rPr>
        <w:t>我单位参加</w:t>
      </w:r>
      <w:r>
        <w:rPr>
          <w:rFonts w:ascii="宋体" w:hAnsi="宋体" w:cs="宋体"/>
          <w:bCs/>
          <w:color w:val="000000"/>
          <w:sz w:val="24"/>
          <w:szCs w:val="24"/>
          <w:u w:val="single"/>
        </w:rPr>
        <w:t xml:space="preserve">              </w:t>
      </w:r>
      <w:r>
        <w:rPr>
          <w:rFonts w:hint="eastAsia" w:ascii="宋体" w:hAnsi="宋体" w:eastAsia="宋体" w:cs="宋体"/>
          <w:bCs/>
          <w:color w:val="000000"/>
          <w:sz w:val="24"/>
          <w:szCs w:val="24"/>
        </w:rPr>
        <w:t>（项目名称），</w:t>
      </w:r>
      <w:r>
        <w:rPr>
          <w:rFonts w:ascii="宋体" w:hAnsi="宋体" w:cs="宋体"/>
          <w:bCs/>
          <w:color w:val="000000"/>
          <w:sz w:val="24"/>
          <w:szCs w:val="24"/>
          <w:u w:val="single"/>
        </w:rPr>
        <w:t xml:space="preserve">             </w:t>
      </w:r>
      <w:r>
        <w:rPr>
          <w:rFonts w:ascii="宋体" w:hAnsi="宋体" w:cs="宋体"/>
          <w:bCs/>
          <w:color w:val="000000"/>
          <w:sz w:val="24"/>
          <w:szCs w:val="24"/>
        </w:rPr>
        <w:t xml:space="preserve"> </w:t>
      </w:r>
      <w:r>
        <w:rPr>
          <w:rFonts w:hint="eastAsia" w:ascii="宋体" w:hAnsi="宋体" w:eastAsia="宋体" w:cs="宋体"/>
          <w:bCs/>
          <w:color w:val="000000"/>
          <w:sz w:val="24"/>
          <w:szCs w:val="24"/>
        </w:rPr>
        <w:t>（项目编号）投标活动。针对</w:t>
      </w:r>
      <w:r>
        <w:rPr>
          <w:rFonts w:hint="eastAsia" w:ascii="宋体" w:hAnsi="宋体" w:cs="宋体"/>
          <w:bCs/>
          <w:color w:val="000000"/>
          <w:sz w:val="24"/>
          <w:szCs w:val="24"/>
        </w:rPr>
        <w:t>以下</w:t>
      </w:r>
      <w:r>
        <w:rPr>
          <w:rFonts w:hint="eastAsia" w:ascii="宋体" w:hAnsi="宋体" w:eastAsia="宋体" w:cs="宋体"/>
          <w:bCs/>
          <w:color w:val="000000"/>
          <w:sz w:val="24"/>
          <w:szCs w:val="24"/>
        </w:rPr>
        <w:t>规定做出如下声明：</w:t>
      </w:r>
    </w:p>
    <w:p>
      <w:pPr>
        <w:spacing w:line="520" w:lineRule="exact"/>
        <w:ind w:firstLine="482"/>
        <w:rPr>
          <w:rFonts w:ascii="宋体" w:hAnsi="宋体" w:eastAsia="宋体" w:cs="宋体"/>
          <w:color w:val="000000"/>
          <w:sz w:val="24"/>
          <w:szCs w:val="24"/>
        </w:rPr>
      </w:pPr>
      <w:r>
        <w:rPr>
          <w:rFonts w:hint="eastAsia" w:ascii="宋体" w:hAnsi="宋体" w:eastAsia="宋体" w:cs="宋体"/>
          <w:bCs/>
          <w:color w:val="000000"/>
          <w:sz w:val="24"/>
          <w:szCs w:val="24"/>
        </w:rPr>
        <w:t>1.我单位具有独立承担民事责任的能力；</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2.我单位具有良好的商业信誉和健全的财务会计制度；</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3.我单位具有履行合同所必需的设备和专业技术能力；</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4.我单位有依法缴纳税收和社会保障资金的良好记录；</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5.我单位参加采购活动前三年内，在经营活动中没有重大违法记录；（供应商在参加采购活动前三年内因违法经营被禁止在一定期限内参加采购活动，期限届满的，可以参加采购活动。</w:t>
      </w:r>
    </w:p>
    <w:p>
      <w:pPr>
        <w:spacing w:line="520" w:lineRule="exact"/>
        <w:ind w:firstLine="482"/>
        <w:rPr>
          <w:rFonts w:ascii="宋体" w:hAnsi="宋体" w:eastAsia="宋体" w:cs="宋体"/>
          <w:color w:val="000000"/>
          <w:sz w:val="24"/>
          <w:szCs w:val="24"/>
        </w:rPr>
      </w:pPr>
      <w:r>
        <w:rPr>
          <w:rFonts w:hint="eastAsia" w:ascii="宋体" w:hAnsi="宋体" w:eastAsia="宋体" w:cs="宋体"/>
          <w:color w:val="000000"/>
          <w:sz w:val="24"/>
          <w:szCs w:val="24"/>
        </w:rPr>
        <w:t>6.我单位满足法律、行政法规规定的其他条件。</w:t>
      </w:r>
    </w:p>
    <w:p>
      <w:pPr>
        <w:spacing w:line="500" w:lineRule="exact"/>
        <w:ind w:firstLine="482"/>
        <w:rPr>
          <w:rFonts w:ascii="宋体" w:hAnsi="宋体" w:eastAsia="宋体" w:cs="宋体"/>
          <w:color w:val="000000"/>
          <w:sz w:val="24"/>
          <w:szCs w:val="24"/>
        </w:rPr>
      </w:pPr>
    </w:p>
    <w:p>
      <w:pPr>
        <w:spacing w:line="500" w:lineRule="exact"/>
        <w:rPr>
          <w:rFonts w:ascii="宋体" w:hAnsi="宋体" w:eastAsia="宋体" w:cs="宋体"/>
          <w:color w:val="000000"/>
          <w:sz w:val="24"/>
          <w:szCs w:val="24"/>
        </w:rPr>
      </w:pPr>
    </w:p>
    <w:p>
      <w:pPr>
        <w:spacing w:line="500" w:lineRule="exact"/>
        <w:rPr>
          <w:rFonts w:ascii="宋体" w:hAnsi="宋体" w:eastAsia="宋体" w:cs="宋体"/>
          <w:bCs/>
          <w:color w:val="000000"/>
          <w:sz w:val="24"/>
          <w:szCs w:val="24"/>
        </w:rPr>
      </w:pPr>
    </w:p>
    <w:p>
      <w:pPr>
        <w:spacing w:line="500" w:lineRule="exact"/>
        <w:rPr>
          <w:rFonts w:ascii="宋体" w:hAnsi="宋体" w:eastAsia="宋体" w:cs="宋体"/>
          <w:bCs/>
          <w:color w:val="000000"/>
          <w:sz w:val="24"/>
          <w:szCs w:val="24"/>
        </w:rPr>
      </w:pPr>
    </w:p>
    <w:p>
      <w:pPr>
        <w:spacing w:line="500" w:lineRule="exact"/>
        <w:rPr>
          <w:rFonts w:ascii="宋体" w:hAnsi="宋体" w:eastAsia="宋体" w:cs="宋体"/>
          <w:bCs/>
          <w:color w:val="000000"/>
          <w:sz w:val="24"/>
          <w:szCs w:val="24"/>
        </w:rPr>
      </w:pPr>
    </w:p>
    <w:p>
      <w:pPr>
        <w:spacing w:line="460" w:lineRule="exact"/>
        <w:jc w:val="center"/>
        <w:rPr>
          <w:rFonts w:ascii="宋体" w:hAnsi="宋体" w:eastAsia="宋体" w:cs="宋体"/>
          <w:bCs/>
          <w:color w:val="000000"/>
          <w:sz w:val="24"/>
          <w:szCs w:val="24"/>
        </w:rPr>
      </w:pPr>
      <w:r>
        <w:rPr>
          <w:rFonts w:hint="eastAsia" w:ascii="宋体" w:hAnsi="宋体" w:eastAsia="宋体" w:cs="宋体"/>
          <w:bCs/>
          <w:color w:val="000000"/>
          <w:sz w:val="24"/>
          <w:szCs w:val="24"/>
        </w:rPr>
        <w:t xml:space="preserve">                                             承诺人名称（公章）：</w:t>
      </w:r>
    </w:p>
    <w:p>
      <w:pPr>
        <w:spacing w:line="460" w:lineRule="exact"/>
        <w:jc w:val="right"/>
        <w:rPr>
          <w:rFonts w:ascii="宋体" w:hAnsi="宋体" w:eastAsia="宋体" w:cs="宋体"/>
          <w:bCs/>
          <w:color w:val="000000"/>
          <w:sz w:val="24"/>
          <w:szCs w:val="24"/>
        </w:rPr>
      </w:pPr>
      <w:r>
        <w:rPr>
          <w:rFonts w:hint="eastAsia" w:ascii="宋体" w:hAnsi="宋体" w:eastAsia="宋体" w:cs="宋体"/>
          <w:bCs/>
          <w:color w:val="000000"/>
          <w:sz w:val="24"/>
          <w:szCs w:val="24"/>
        </w:rPr>
        <w:t xml:space="preserve">    </w:t>
      </w:r>
    </w:p>
    <w:p>
      <w:pPr>
        <w:spacing w:line="460" w:lineRule="exact"/>
        <w:jc w:val="right"/>
        <w:rPr>
          <w:rFonts w:ascii="宋体" w:hAnsi="宋体" w:eastAsia="宋体" w:cs="宋体"/>
          <w:bCs/>
          <w:color w:val="000000"/>
          <w:sz w:val="24"/>
          <w:szCs w:val="24"/>
        </w:rPr>
      </w:pPr>
      <w:r>
        <w:rPr>
          <w:rFonts w:hint="eastAsia" w:ascii="宋体" w:hAnsi="宋体" w:eastAsia="宋体" w:cs="宋体"/>
          <w:bCs/>
          <w:color w:val="000000"/>
          <w:sz w:val="24"/>
          <w:szCs w:val="24"/>
        </w:rPr>
        <w:t xml:space="preserve">                                 日期：</w:t>
      </w:r>
      <w:r>
        <w:rPr>
          <w:rFonts w:ascii="宋体" w:hAnsi="宋体" w:cs="宋体"/>
          <w:bCs/>
          <w:color w:val="000000"/>
          <w:sz w:val="24"/>
          <w:szCs w:val="24"/>
        </w:rPr>
        <w:t xml:space="preserve"> </w:t>
      </w:r>
      <w:r>
        <w:rPr>
          <w:rFonts w:ascii="宋体" w:hAnsi="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w:t>
      </w:r>
    </w:p>
    <w:p>
      <w:pPr>
        <w:pStyle w:val="16"/>
        <w:rPr>
          <w:rFonts w:hint="eastAsia" w:eastAsia="宋体"/>
          <w:lang w:val="en-US" w:eastAsia="zh-CN"/>
        </w:rPr>
        <w:sectPr>
          <w:footerReference r:id="rId6" w:type="default"/>
          <w:pgSz w:w="11906" w:h="16838"/>
          <w:pgMar w:top="1361" w:right="1361" w:bottom="1361" w:left="1361" w:header="851" w:footer="992" w:gutter="0"/>
          <w:pgNumType w:start="1"/>
          <w:cols w:space="720" w:num="1"/>
          <w:docGrid w:type="lines" w:linePitch="328" w:charSpace="0"/>
        </w:sectPr>
      </w:pPr>
    </w:p>
    <w:p>
      <w:pPr>
        <w:pStyle w:val="16"/>
      </w:pPr>
    </w:p>
    <w:p>
      <w:pPr>
        <w:adjustRightInd w:val="0"/>
        <w:snapToGrid w:val="0"/>
        <w:spacing w:line="360" w:lineRule="auto"/>
        <w:outlineLvl w:val="2"/>
        <w:rPr>
          <w:rFonts w:ascii="宋体" w:hAnsi="宋体" w:eastAsia="宋体" w:cs="宋体"/>
          <w:b/>
          <w:sz w:val="24"/>
          <w:szCs w:val="24"/>
        </w:rPr>
      </w:pPr>
      <w:r>
        <w:rPr>
          <w:rFonts w:ascii="宋体" w:hAnsi="宋体" w:eastAsia="宋体" w:cs="宋体"/>
          <w:b/>
          <w:sz w:val="24"/>
          <w:szCs w:val="24"/>
        </w:rPr>
        <w:t>B</w:t>
      </w:r>
      <w:r>
        <w:rPr>
          <w:rFonts w:hint="eastAsia" w:ascii="宋体" w:hAnsi="宋体" w:eastAsia="宋体" w:cs="宋体"/>
          <w:b/>
          <w:sz w:val="24"/>
          <w:szCs w:val="24"/>
        </w:rPr>
        <w:t>、商务询价响应文件</w:t>
      </w:r>
      <w:r>
        <w:rPr>
          <w:rFonts w:hint="eastAsia" w:ascii="宋体" w:hAnsi="宋体" w:eastAsia="宋体" w:cs="宋体"/>
          <w:sz w:val="24"/>
          <w:szCs w:val="24"/>
        </w:rPr>
        <w:t>（</w:t>
      </w:r>
      <w:r>
        <w:rPr>
          <w:rFonts w:hint="eastAsia" w:ascii="宋体" w:hAnsi="宋体" w:eastAsia="宋体" w:cs="宋体"/>
          <w:sz w:val="24"/>
          <w:szCs w:val="24"/>
          <w:u w:val="thick" w:color="FF0000"/>
        </w:rPr>
        <w:t>一个密封包，内含：</w:t>
      </w:r>
      <w:r>
        <w:rPr>
          <w:rFonts w:ascii="宋体" w:hAnsi="宋体" w:eastAsia="宋体" w:cs="宋体"/>
          <w:sz w:val="24"/>
          <w:szCs w:val="24"/>
          <w:u w:val="thick" w:color="FF0000"/>
        </w:rPr>
        <w:t>1</w:t>
      </w:r>
      <w:r>
        <w:rPr>
          <w:rFonts w:hint="eastAsia" w:ascii="宋体" w:hAnsi="宋体" w:eastAsia="宋体" w:cs="宋体"/>
          <w:sz w:val="24"/>
          <w:szCs w:val="24"/>
          <w:u w:val="thick" w:color="FF0000"/>
        </w:rPr>
        <w:t>正</w:t>
      </w:r>
      <w:r>
        <w:rPr>
          <w:rFonts w:ascii="宋体" w:hAnsi="宋体" w:eastAsia="宋体" w:cs="宋体"/>
          <w:sz w:val="24"/>
          <w:szCs w:val="24"/>
          <w:u w:val="thick" w:color="FF0000"/>
        </w:rPr>
        <w:t>2</w:t>
      </w:r>
      <w:r>
        <w:rPr>
          <w:rFonts w:hint="eastAsia" w:ascii="宋体" w:hAnsi="宋体" w:eastAsia="宋体" w:cs="宋体"/>
          <w:sz w:val="24"/>
          <w:szCs w:val="24"/>
          <w:u w:val="thick" w:color="FF0000"/>
        </w:rPr>
        <w:t>副文件</w:t>
      </w:r>
      <w:r>
        <w:rPr>
          <w:rFonts w:hint="eastAsia" w:ascii="宋体" w:hAnsi="宋体" w:eastAsia="宋体" w:cs="宋体"/>
          <w:sz w:val="24"/>
          <w:szCs w:val="24"/>
        </w:rPr>
        <w:t>）</w:t>
      </w:r>
    </w:p>
    <w:p>
      <w:pPr>
        <w:snapToGrid w:val="0"/>
        <w:spacing w:line="360" w:lineRule="auto"/>
        <w:jc w:val="center"/>
        <w:outlineLvl w:val="3"/>
        <w:rPr>
          <w:rFonts w:ascii="宋体" w:hAnsi="宋体" w:eastAsia="宋体" w:cs="宋体"/>
          <w:b/>
          <w:sz w:val="24"/>
          <w:szCs w:val="24"/>
        </w:rPr>
      </w:pPr>
      <w:r>
        <w:rPr>
          <w:rFonts w:ascii="宋体" w:hAnsi="宋体" w:eastAsia="宋体" w:cs="宋体"/>
          <w:b/>
          <w:sz w:val="24"/>
          <w:szCs w:val="24"/>
        </w:rPr>
        <w:t>1</w:t>
      </w:r>
      <w:r>
        <w:rPr>
          <w:rFonts w:hint="eastAsia" w:ascii="宋体" w:hAnsi="宋体" w:eastAsia="宋体" w:cs="宋体"/>
          <w:b/>
          <w:sz w:val="24"/>
          <w:szCs w:val="24"/>
        </w:rPr>
        <w:t>、询价响应报价总表</w:t>
      </w:r>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3544" w:type="dxa"/>
            <w:vAlign w:val="center"/>
          </w:tcPr>
          <w:p>
            <w:pPr>
              <w:snapToGrid w:val="0"/>
              <w:spacing w:line="420" w:lineRule="exact"/>
              <w:ind w:left="1133" w:hanging="1132" w:hangingChars="472"/>
              <w:jc w:val="center"/>
              <w:rPr>
                <w:rFonts w:ascii="宋体" w:hAnsi="宋体" w:eastAsia="宋体" w:cs="宋体"/>
                <w:sz w:val="24"/>
                <w:szCs w:val="24"/>
              </w:rPr>
            </w:pPr>
            <w:r>
              <w:rPr>
                <w:rFonts w:hint="eastAsia" w:ascii="宋体" w:hAnsi="宋体" w:eastAsia="宋体" w:cs="宋体"/>
                <w:sz w:val="24"/>
                <w:szCs w:val="24"/>
              </w:rPr>
              <w:t>项目名称</w:t>
            </w:r>
          </w:p>
        </w:tc>
        <w:tc>
          <w:tcPr>
            <w:tcW w:w="6095" w:type="dxa"/>
            <w:vAlign w:val="center"/>
          </w:tcPr>
          <w:p>
            <w:pPr>
              <w:snapToGrid w:val="0"/>
              <w:spacing w:line="420" w:lineRule="exact"/>
              <w:ind w:left="1133" w:hanging="1132" w:hangingChars="472"/>
              <w:jc w:val="center"/>
              <w:rPr>
                <w:rFonts w:ascii="宋体" w:hAnsi="宋体" w:eastAsia="宋体" w:cs="宋体"/>
                <w:sz w:val="24"/>
                <w:szCs w:val="24"/>
              </w:rPr>
            </w:pPr>
            <w:r>
              <w:rPr>
                <w:rFonts w:hint="eastAsia" w:ascii="宋体" w:hAnsi="宋体" w:eastAsia="宋体" w:cs="宋体"/>
                <w:sz w:val="24"/>
                <w:szCs w:val="24"/>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3544" w:type="dxa"/>
            <w:vAlign w:val="center"/>
          </w:tcPr>
          <w:p>
            <w:pPr>
              <w:snapToGrid w:val="0"/>
              <w:spacing w:line="420" w:lineRule="exact"/>
              <w:ind w:left="2"/>
              <w:rPr>
                <w:rFonts w:hint="eastAsia" w:ascii="宋体" w:hAnsi="宋体" w:eastAsia="宋体" w:cs="宋体"/>
                <w:sz w:val="24"/>
                <w:szCs w:val="24"/>
                <w:lang w:eastAsia="zh-CN"/>
              </w:rPr>
            </w:pPr>
            <w:r>
              <w:rPr>
                <w:rFonts w:hint="eastAsia" w:ascii="宋体" w:hAnsi="宋体" w:eastAsia="宋体" w:cs="宋体"/>
                <w:sz w:val="24"/>
                <w:szCs w:val="24"/>
                <w:lang w:eastAsia="zh-CN"/>
              </w:rPr>
              <w:t>南通职业大学技师学院2023年下半年钳工专业实训耗材采购项目（二次）</w:t>
            </w:r>
          </w:p>
        </w:tc>
        <w:tc>
          <w:tcPr>
            <w:tcW w:w="6095" w:type="dxa"/>
            <w:vAlign w:val="center"/>
          </w:tcPr>
          <w:p>
            <w:pPr>
              <w:snapToGrid w:val="0"/>
              <w:spacing w:line="420" w:lineRule="exact"/>
              <w:ind w:left="1133" w:hanging="1132" w:hangingChars="472"/>
              <w:rPr>
                <w:rFonts w:ascii="宋体" w:hAnsi="宋体" w:eastAsia="宋体" w:cs="宋体"/>
                <w:sz w:val="24"/>
                <w:szCs w:val="24"/>
              </w:rPr>
            </w:pPr>
            <w:r>
              <w:rPr>
                <w:rFonts w:hint="eastAsia" w:ascii="宋体" w:hAnsi="宋体" w:eastAsia="宋体" w:cs="宋体"/>
                <w:sz w:val="24"/>
                <w:szCs w:val="24"/>
              </w:rPr>
              <w:t>人民币大写：</w:t>
            </w:r>
          </w:p>
          <w:p>
            <w:pPr>
              <w:snapToGrid w:val="0"/>
              <w:spacing w:line="420" w:lineRule="exact"/>
              <w:ind w:left="1133" w:hanging="1132" w:hangingChars="472"/>
              <w:rPr>
                <w:rFonts w:ascii="宋体" w:hAnsi="宋体" w:eastAsia="宋体" w:cs="宋体"/>
                <w:sz w:val="24"/>
                <w:szCs w:val="24"/>
              </w:rPr>
            </w:pPr>
          </w:p>
          <w:p>
            <w:pPr>
              <w:snapToGrid w:val="0"/>
              <w:spacing w:line="420" w:lineRule="exact"/>
              <w:ind w:left="1133" w:hanging="1132" w:hangingChars="472"/>
              <w:rPr>
                <w:rFonts w:ascii="宋体" w:hAnsi="宋体" w:eastAsia="宋体" w:cs="宋体"/>
                <w:sz w:val="24"/>
                <w:szCs w:val="24"/>
              </w:rPr>
            </w:pPr>
            <w:r>
              <w:rPr>
                <w:rFonts w:hint="eastAsia" w:ascii="宋体" w:hAnsi="宋体" w:eastAsia="宋体" w:cs="宋体"/>
                <w:sz w:val="24"/>
                <w:szCs w:val="24"/>
              </w:rPr>
              <w:t>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4" w:type="dxa"/>
            <w:vAlign w:val="center"/>
          </w:tcPr>
          <w:p>
            <w:pPr>
              <w:snapToGrid w:val="0"/>
              <w:spacing w:line="420" w:lineRule="exact"/>
              <w:ind w:left="2"/>
              <w:rPr>
                <w:rFonts w:ascii="宋体" w:hAnsi="宋体" w:eastAsia="宋体" w:cs="宋体"/>
                <w:sz w:val="24"/>
                <w:szCs w:val="24"/>
              </w:rPr>
            </w:pPr>
            <w:r>
              <w:rPr>
                <w:rFonts w:hint="eastAsia" w:ascii="宋体" w:hAnsi="宋体" w:eastAsia="宋体" w:cs="宋体"/>
                <w:sz w:val="24"/>
                <w:szCs w:val="24"/>
              </w:rPr>
              <w:t>商务条件</w:t>
            </w:r>
          </w:p>
        </w:tc>
        <w:tc>
          <w:tcPr>
            <w:tcW w:w="6095" w:type="dxa"/>
            <w:vAlign w:val="center"/>
          </w:tcPr>
          <w:p>
            <w:pPr>
              <w:snapToGrid w:val="0"/>
              <w:spacing w:line="420" w:lineRule="exact"/>
              <w:ind w:left="1133" w:hanging="1132" w:hangingChars="472"/>
              <w:rPr>
                <w:rFonts w:ascii="宋体" w:hAnsi="宋体" w:eastAsia="宋体" w:cs="宋体"/>
                <w:sz w:val="24"/>
                <w:szCs w:val="24"/>
              </w:rPr>
            </w:pPr>
            <w:r>
              <w:rPr>
                <w:rFonts w:hint="eastAsia" w:ascii="宋体" w:hAnsi="宋体" w:eastAsia="宋体" w:cs="宋体"/>
                <w:sz w:val="24"/>
                <w:szCs w:val="24"/>
              </w:rPr>
              <w:t>完全接受并响应本项目询价文件的要求。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3544" w:type="dxa"/>
            <w:vAlign w:val="center"/>
          </w:tcPr>
          <w:p>
            <w:pPr>
              <w:snapToGrid w:val="0"/>
              <w:spacing w:line="420" w:lineRule="exact"/>
              <w:ind w:left="2"/>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其他服务承诺或优惠承诺</w:t>
            </w:r>
          </w:p>
        </w:tc>
        <w:tc>
          <w:tcPr>
            <w:tcW w:w="6095" w:type="dxa"/>
            <w:vAlign w:val="center"/>
          </w:tcPr>
          <w:p>
            <w:pPr>
              <w:snapToGrid w:val="0"/>
              <w:spacing w:line="420" w:lineRule="exact"/>
              <w:ind w:left="1133" w:hanging="1132" w:hangingChars="472"/>
              <w:rPr>
                <w:rFonts w:hint="eastAsia" w:ascii="宋体" w:hAnsi="宋体" w:eastAsia="宋体" w:cs="宋体"/>
                <w:sz w:val="24"/>
                <w:szCs w:val="24"/>
              </w:rPr>
            </w:pPr>
          </w:p>
        </w:tc>
      </w:tr>
    </w:tbl>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供应商：（加盖单位公章）</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法定代表人或被委托授权人（签字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p>
    <w:p>
      <w:pPr>
        <w:kinsoku w:val="0"/>
        <w:topLinePunct/>
        <w:snapToGrid w:val="0"/>
        <w:spacing w:line="420" w:lineRule="exact"/>
        <w:rPr>
          <w:rFonts w:ascii="宋体" w:hAnsi="宋体" w:eastAsia="宋体" w:cs="宋体"/>
          <w:sz w:val="24"/>
          <w:szCs w:val="24"/>
        </w:rPr>
      </w:pPr>
      <w:r>
        <w:rPr>
          <w:rFonts w:hint="eastAsia" w:ascii="宋体" w:hAnsi="宋体" w:eastAsia="宋体" w:cs="宋体"/>
          <w:sz w:val="24"/>
          <w:szCs w:val="24"/>
        </w:rPr>
        <w:t>日期：</w:t>
      </w:r>
    </w:p>
    <w:p>
      <w:pPr>
        <w:snapToGrid w:val="0"/>
        <w:spacing w:line="420" w:lineRule="exact"/>
        <w:ind w:firstLine="496" w:firstLineChars="206"/>
        <w:rPr>
          <w:rFonts w:ascii="宋体" w:hAnsi="宋体" w:eastAsia="宋体" w:cs="宋体"/>
          <w:b/>
          <w:sz w:val="24"/>
          <w:szCs w:val="24"/>
        </w:rPr>
      </w:pPr>
    </w:p>
    <w:p>
      <w:pPr>
        <w:snapToGrid w:val="0"/>
        <w:spacing w:line="420" w:lineRule="exact"/>
        <w:ind w:firstLine="496" w:firstLineChars="206"/>
        <w:rPr>
          <w:rFonts w:ascii="宋体" w:hAnsi="宋体" w:eastAsia="宋体" w:cs="宋体"/>
          <w:sz w:val="24"/>
          <w:szCs w:val="24"/>
        </w:rPr>
      </w:pPr>
      <w:r>
        <w:rPr>
          <w:rFonts w:hint="eastAsia" w:ascii="宋体" w:hAnsi="宋体" w:eastAsia="宋体" w:cs="宋体"/>
          <w:b/>
          <w:sz w:val="24"/>
          <w:szCs w:val="24"/>
        </w:rPr>
        <w:t>注：</w:t>
      </w:r>
      <w:r>
        <w:rPr>
          <w:rFonts w:hint="eastAsia" w:ascii="宋体" w:hAnsi="宋体" w:eastAsia="宋体" w:cs="宋体"/>
          <w:bCs/>
          <w:sz w:val="24"/>
          <w:szCs w:val="24"/>
        </w:rPr>
        <w:t>本项目</w:t>
      </w:r>
      <w:r>
        <w:rPr>
          <w:rFonts w:hint="eastAsia" w:ascii="宋体" w:hAnsi="宋体" w:eastAsia="宋体" w:cs="宋体"/>
          <w:sz w:val="24"/>
          <w:szCs w:val="24"/>
        </w:rPr>
        <w:t>最高限价为人民</w:t>
      </w:r>
      <w:r>
        <w:rPr>
          <w:rFonts w:hint="eastAsia" w:ascii="宋体" w:hAnsi="宋体" w:eastAsia="宋体" w:cs="宋体"/>
          <w:sz w:val="24"/>
          <w:szCs w:val="24"/>
          <w:lang w:val="en-US" w:eastAsia="zh-CN"/>
        </w:rPr>
        <w:t>币</w:t>
      </w:r>
      <w:r>
        <w:rPr>
          <w:rFonts w:hint="eastAsia" w:ascii="宋体" w:hAnsi="宋体" w:eastAsia="宋体" w:cs="宋体"/>
          <w:sz w:val="24"/>
          <w:szCs w:val="24"/>
          <w:lang w:eastAsia="zh-CN"/>
        </w:rPr>
        <w:t>37325</w:t>
      </w:r>
      <w:r>
        <w:rPr>
          <w:rFonts w:hint="eastAsia" w:ascii="宋体" w:hAnsi="宋体" w:eastAsia="宋体" w:cs="宋体"/>
          <w:sz w:val="24"/>
          <w:szCs w:val="24"/>
        </w:rPr>
        <w:t>元，本表式不得自行改动。</w:t>
      </w:r>
    </w:p>
    <w:p>
      <w:pPr>
        <w:pStyle w:val="16"/>
        <w:ind w:firstLine="420"/>
      </w:pPr>
    </w:p>
    <w:p>
      <w:pPr>
        <w:pStyle w:val="16"/>
        <w:ind w:firstLine="420"/>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ind w:left="485"/>
        <w:rPr>
          <w:rFonts w:ascii="黑体" w:hAnsi="黑体" w:eastAsia="黑体"/>
          <w:sz w:val="24"/>
          <w:szCs w:val="24"/>
          <w:highlight w:val="lightGray"/>
        </w:rPr>
      </w:pPr>
    </w:p>
    <w:p>
      <w:pPr>
        <w:snapToGrid w:val="0"/>
        <w:spacing w:line="420" w:lineRule="exact"/>
        <w:rPr>
          <w:rFonts w:ascii="黑体" w:hAnsi="黑体" w:eastAsia="黑体"/>
          <w:sz w:val="24"/>
          <w:szCs w:val="24"/>
          <w:highlight w:val="lightGray"/>
        </w:rPr>
      </w:pPr>
    </w:p>
    <w:p>
      <w:pPr>
        <w:pStyle w:val="4"/>
      </w:pPr>
    </w:p>
    <w:p>
      <w:pPr>
        <w:snapToGrid w:val="0"/>
        <w:spacing w:line="420" w:lineRule="exact"/>
        <w:ind w:left="485"/>
        <w:jc w:val="center"/>
        <w:rPr>
          <w:rFonts w:ascii="黑体" w:hAnsi="黑体" w:eastAsia="黑体"/>
          <w:sz w:val="24"/>
          <w:szCs w:val="24"/>
        </w:rPr>
      </w:pPr>
      <w:r>
        <w:rPr>
          <w:rFonts w:hint="eastAsia" w:ascii="宋体" w:hAnsi="宋体" w:eastAsia="宋体" w:cs="宋体"/>
          <w:b/>
          <w:sz w:val="24"/>
          <w:szCs w:val="24"/>
        </w:rPr>
        <w:t>2、询价响应报价明细表</w:t>
      </w:r>
    </w:p>
    <w:tbl>
      <w:tblPr>
        <w:tblStyle w:val="17"/>
        <w:tblW w:w="5000" w:type="pct"/>
        <w:tblInd w:w="0" w:type="dxa"/>
        <w:tblLayout w:type="autofit"/>
        <w:tblCellMar>
          <w:top w:w="0" w:type="dxa"/>
          <w:left w:w="108" w:type="dxa"/>
          <w:bottom w:w="0" w:type="dxa"/>
          <w:right w:w="108" w:type="dxa"/>
        </w:tblCellMar>
      </w:tblPr>
      <w:tblGrid>
        <w:gridCol w:w="606"/>
        <w:gridCol w:w="1382"/>
        <w:gridCol w:w="2599"/>
        <w:gridCol w:w="607"/>
        <w:gridCol w:w="802"/>
        <w:gridCol w:w="607"/>
        <w:gridCol w:w="1193"/>
        <w:gridCol w:w="997"/>
        <w:gridCol w:w="607"/>
      </w:tblGrid>
      <w:tr>
        <w:tblPrEx>
          <w:tblCellMar>
            <w:top w:w="0" w:type="dxa"/>
            <w:left w:w="108" w:type="dxa"/>
            <w:bottom w:w="0" w:type="dxa"/>
            <w:right w:w="108" w:type="dxa"/>
          </w:tblCellMar>
        </w:tblPrEx>
        <w:trPr>
          <w:trHeight w:val="360" w:hRule="atLeast"/>
        </w:trPr>
        <w:tc>
          <w:tcPr>
            <w:tcW w:w="3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7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材料名称</w:t>
            </w:r>
          </w:p>
        </w:tc>
        <w:tc>
          <w:tcPr>
            <w:tcW w:w="138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规格及型号</w:t>
            </w:r>
          </w:p>
        </w:tc>
        <w:tc>
          <w:tcPr>
            <w:tcW w:w="3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单位</w:t>
            </w:r>
          </w:p>
        </w:tc>
        <w:tc>
          <w:tcPr>
            <w:tcW w:w="42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单价</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c>
          <w:tcPr>
            <w:tcW w:w="32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63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总价</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元</w:t>
            </w:r>
            <w:r>
              <w:rPr>
                <w:rFonts w:hint="eastAsia" w:ascii="宋体" w:hAnsi="宋体" w:eastAsia="宋体" w:cs="宋体"/>
                <w:b/>
                <w:bCs/>
                <w:kern w:val="0"/>
                <w:sz w:val="24"/>
                <w:szCs w:val="24"/>
                <w:lang w:eastAsia="zh-CN"/>
              </w:rPr>
              <w:t>）</w:t>
            </w:r>
          </w:p>
        </w:tc>
        <w:tc>
          <w:tcPr>
            <w:tcW w:w="52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建议品牌</w:t>
            </w:r>
          </w:p>
        </w:tc>
        <w:tc>
          <w:tcPr>
            <w:tcW w:w="3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备注</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带表游标卡尺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量程０－150mm/精度0.01mm</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鹰之印</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锉刀柄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大号</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沪工</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锉刀柄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中号</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沪工</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锉刀柄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小号</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沪工</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钻头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Ф3</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宏亚</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钻头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Ф8.5</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宏亚</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钻头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Ф9.8</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支</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宏亚</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8</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铁榔头</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0.5KG</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通产</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9</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样冲</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10</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钢皮尺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11</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划针</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宁波</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12</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刷子</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3寸</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临沂</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13</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Ｒ规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1－6.5</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只</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河北</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14</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光滑塞规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Ф10H7</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15</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螺纹塞规</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Ｍ10 7H</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广东</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16</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刀口角尺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 x 63mm </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杭州</w:t>
            </w:r>
          </w:p>
        </w:tc>
        <w:tc>
          <w:tcPr>
            <w:tcW w:w="322"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17</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万能角度尺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0°－320°</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丰量</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349"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18</w:t>
            </w:r>
          </w:p>
        </w:tc>
        <w:tc>
          <w:tcPr>
            <w:tcW w:w="736"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千分尺</w:t>
            </w:r>
          </w:p>
        </w:tc>
        <w:tc>
          <w:tcPr>
            <w:tcW w:w="1383"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25mm-50mm</w:t>
            </w:r>
          </w:p>
        </w:tc>
        <w:tc>
          <w:tcPr>
            <w:tcW w:w="322"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把</w:t>
            </w:r>
          </w:p>
        </w:tc>
        <w:tc>
          <w:tcPr>
            <w:tcW w:w="427"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321"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50</w:t>
            </w:r>
          </w:p>
        </w:tc>
        <w:tc>
          <w:tcPr>
            <w:tcW w:w="634"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p>
        </w:tc>
        <w:tc>
          <w:tcPr>
            <w:tcW w:w="529" w:type="pct"/>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丰量</w:t>
            </w:r>
          </w:p>
        </w:tc>
        <w:tc>
          <w:tcPr>
            <w:tcW w:w="322" w:type="pct"/>
            <w:tcBorders>
              <w:top w:val="nil"/>
              <w:left w:val="nil"/>
              <w:bottom w:val="single" w:color="auto" w:sz="4" w:space="0"/>
              <w:right w:val="single" w:color="auto" w:sz="4" w:space="0"/>
            </w:tcBorders>
            <w:shd w:val="clear" w:color="auto" w:fill="auto"/>
            <w:noWrap/>
            <w:vAlign w:val="bottom"/>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53" w:hRule="atLeast"/>
        </w:trPr>
        <w:tc>
          <w:tcPr>
            <w:tcW w:w="5000" w:type="pct"/>
            <w:gridSpan w:val="9"/>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　</w:t>
            </w:r>
          </w:p>
          <w:p>
            <w:pPr>
              <w:widowControl/>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rPr>
              <w:t>合计</w:t>
            </w:r>
            <w:r>
              <w:rPr>
                <w:rFonts w:hint="eastAsia" w:ascii="宋体" w:hAnsi="宋体" w:eastAsia="宋体" w:cs="宋体"/>
                <w:color w:val="000000"/>
                <w:kern w:val="0"/>
                <w:sz w:val="24"/>
                <w:szCs w:val="24"/>
              </w:rPr>
              <w:t>　</w:t>
            </w:r>
            <w:r>
              <w:rPr>
                <w:rFonts w:hint="eastAsia" w:ascii="宋体" w:hAnsi="宋体" w:eastAsia="宋体" w:cs="宋体"/>
                <w:color w:val="000000"/>
                <w:kern w:val="0"/>
                <w:sz w:val="24"/>
                <w:szCs w:val="24"/>
                <w:lang w:eastAsia="zh-CN"/>
              </w:rPr>
              <w:t>：</w:t>
            </w:r>
          </w:p>
          <w:p>
            <w:pPr>
              <w:widowControl/>
              <w:jc w:val="left"/>
              <w:rPr>
                <w:rFonts w:hint="eastAsia" w:ascii="宋体" w:hAnsi="宋体" w:eastAsia="宋体" w:cs="宋体"/>
                <w:kern w:val="0"/>
                <w:sz w:val="24"/>
                <w:szCs w:val="24"/>
              </w:rPr>
            </w:pPr>
          </w:p>
        </w:tc>
      </w:tr>
    </w:tbl>
    <w:p>
      <w:pPr>
        <w:pStyle w:val="15"/>
        <w:tabs>
          <w:tab w:val="left" w:pos="420"/>
        </w:tabs>
        <w:spacing w:before="164"/>
        <w:ind w:firstLine="0" w:firstLineChars="0"/>
        <w:jc w:val="left"/>
        <w:rPr>
          <w:rFonts w:eastAsia="宋体"/>
        </w:rPr>
      </w:pPr>
    </w:p>
    <w:p>
      <w:pPr>
        <w:spacing w:line="5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供应商全称（公章):</w:t>
      </w:r>
    </w:p>
    <w:p>
      <w:pPr>
        <w:spacing w:line="500" w:lineRule="exact"/>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授权代表签字或盖章：</w:t>
      </w:r>
    </w:p>
    <w:p>
      <w:pPr>
        <w:spacing w:line="500" w:lineRule="exact"/>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备注：1、本报价单统一以人民币“元”为报价单位。</w:t>
      </w:r>
    </w:p>
    <w:p>
      <w:pPr>
        <w:spacing w:line="500" w:lineRule="exact"/>
        <w:ind w:firstLine="720" w:firstLineChars="3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2、所有报价不得缺项，否则为废标。</w:t>
      </w:r>
    </w:p>
    <w:p>
      <w:pPr>
        <w:spacing w:line="500" w:lineRule="exact"/>
        <w:ind w:firstLine="720" w:firstLineChars="3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3、报价可精确到整数位，不保留小数。</w:t>
      </w:r>
    </w:p>
    <w:p>
      <w:pPr>
        <w:rPr>
          <w:rFonts w:hint="eastAsia" w:ascii="宋体" w:hAnsi="宋体" w:eastAsia="宋体" w:cs="宋体"/>
          <w:bCs/>
          <w:sz w:val="24"/>
          <w:szCs w:val="24"/>
        </w:rPr>
      </w:pPr>
    </w:p>
    <w:sectPr>
      <w:pgSz w:w="11906" w:h="16838"/>
      <w:pgMar w:top="1361" w:right="1361" w:bottom="1361" w:left="1361" w:header="851" w:footer="992" w:gutter="0"/>
      <w:pgNumType w:start="1"/>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MS Mincho">
    <w:altName w:val="Yu Gothic UI"/>
    <w:panose1 w:val="02020609040205080304"/>
    <w:charset w:val="80"/>
    <w:family w:val="roman"/>
    <w:pitch w:val="default"/>
    <w:sig w:usb0="00000000" w:usb1="00000000" w:usb2="00000010" w:usb3="00000000" w:csb0="00020000"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L3UTQAAAAAgEAAA8AAAAAAAAAAQAgAAAAIgAAAGRycy9kb3ducmV2LnhtbFBLAQIUABQA&#10;AAAIAIdO4kCR96Ut+AEAAAAEAAAOAAAAAAAAAAEAIAAAAB8BAABkcnMvZTJvRG9jLnhtbFBLBQYA&#10;AAAABgAGAFkBAACJBQAAAAA=&#10;">
              <v:fill on="f" focussize="0,0"/>
              <v:stroke on="f"/>
              <v:imagedata o:title=""/>
              <o:lock v:ext="edit" aspectratio="f"/>
              <v:textbox inset="0mm,0mm,0mm,0mm" style="mso-fit-shape-to-text:t;">
                <w:txbxContent>
                  <w:p>
                    <w:pPr>
                      <w:pStyle w:val="1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singleLevel"/>
    <w:tmpl w:val="0000000D"/>
    <w:lvl w:ilvl="0" w:tentative="0">
      <w:start w:val="1"/>
      <w:numFmt w:val="chineseCounting"/>
      <w:suff w:val="nothing"/>
      <w:lvlText w:val="%1、"/>
      <w:lvlJc w:val="left"/>
      <w:rPr>
        <w:rFonts w:cs="Times New Roman"/>
      </w:rPr>
    </w:lvl>
  </w:abstractNum>
  <w:abstractNum w:abstractNumId="1">
    <w:nsid w:val="142E6D05"/>
    <w:multiLevelType w:val="multilevel"/>
    <w:tmpl w:val="142E6D05"/>
    <w:lvl w:ilvl="0" w:tentative="0">
      <w:start w:val="1"/>
      <w:numFmt w:val="decimal"/>
      <w:lvlText w:val="%1."/>
      <w:lvlJc w:val="left"/>
      <w:pPr>
        <w:ind w:left="890" w:hanging="420"/>
      </w:pPr>
      <w:rPr>
        <w:rFonts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abstractNum w:abstractNumId="2">
    <w:nsid w:val="73362A3D"/>
    <w:multiLevelType w:val="multilevel"/>
    <w:tmpl w:val="73362A3D"/>
    <w:lvl w:ilvl="0" w:tentative="0">
      <w:start w:val="1"/>
      <w:numFmt w:val="decimal"/>
      <w:lvlText w:val="%1."/>
      <w:lvlJc w:val="left"/>
      <w:pPr>
        <w:ind w:left="1128" w:hanging="420"/>
      </w:pPr>
      <w:rPr>
        <w:rFonts w:cs="Times New Roman"/>
      </w:rPr>
    </w:lvl>
    <w:lvl w:ilvl="1" w:tentative="0">
      <w:start w:val="1"/>
      <w:numFmt w:val="lowerLetter"/>
      <w:lvlText w:val="%2)"/>
      <w:lvlJc w:val="left"/>
      <w:pPr>
        <w:ind w:left="1548" w:hanging="420"/>
      </w:pPr>
      <w:rPr>
        <w:rFonts w:cs="Times New Roman"/>
      </w:rPr>
    </w:lvl>
    <w:lvl w:ilvl="2" w:tentative="0">
      <w:start w:val="1"/>
      <w:numFmt w:val="lowerRoman"/>
      <w:lvlText w:val="%3."/>
      <w:lvlJc w:val="right"/>
      <w:pPr>
        <w:ind w:left="1968" w:hanging="420"/>
      </w:pPr>
      <w:rPr>
        <w:rFonts w:cs="Times New Roman"/>
      </w:rPr>
    </w:lvl>
    <w:lvl w:ilvl="3" w:tentative="0">
      <w:start w:val="1"/>
      <w:numFmt w:val="decimal"/>
      <w:lvlText w:val="%4."/>
      <w:lvlJc w:val="left"/>
      <w:pPr>
        <w:ind w:left="2388" w:hanging="420"/>
      </w:pPr>
      <w:rPr>
        <w:rFonts w:cs="Times New Roman"/>
      </w:rPr>
    </w:lvl>
    <w:lvl w:ilvl="4" w:tentative="0">
      <w:start w:val="1"/>
      <w:numFmt w:val="lowerLetter"/>
      <w:lvlText w:val="%5)"/>
      <w:lvlJc w:val="left"/>
      <w:pPr>
        <w:ind w:left="2808" w:hanging="420"/>
      </w:pPr>
      <w:rPr>
        <w:rFonts w:cs="Times New Roman"/>
      </w:rPr>
    </w:lvl>
    <w:lvl w:ilvl="5" w:tentative="0">
      <w:start w:val="1"/>
      <w:numFmt w:val="lowerRoman"/>
      <w:lvlText w:val="%6."/>
      <w:lvlJc w:val="right"/>
      <w:pPr>
        <w:ind w:left="3228" w:hanging="420"/>
      </w:pPr>
      <w:rPr>
        <w:rFonts w:cs="Times New Roman"/>
      </w:rPr>
    </w:lvl>
    <w:lvl w:ilvl="6" w:tentative="0">
      <w:start w:val="1"/>
      <w:numFmt w:val="decimal"/>
      <w:lvlText w:val="%7."/>
      <w:lvlJc w:val="left"/>
      <w:pPr>
        <w:ind w:left="3648" w:hanging="420"/>
      </w:pPr>
      <w:rPr>
        <w:rFonts w:cs="Times New Roman"/>
      </w:rPr>
    </w:lvl>
    <w:lvl w:ilvl="7" w:tentative="0">
      <w:start w:val="1"/>
      <w:numFmt w:val="lowerLetter"/>
      <w:lvlText w:val="%8)"/>
      <w:lvlJc w:val="left"/>
      <w:pPr>
        <w:ind w:left="4068" w:hanging="420"/>
      </w:pPr>
      <w:rPr>
        <w:rFonts w:cs="Times New Roman"/>
      </w:rPr>
    </w:lvl>
    <w:lvl w:ilvl="8" w:tentative="0">
      <w:start w:val="1"/>
      <w:numFmt w:val="lowerRoman"/>
      <w:lvlText w:val="%9."/>
      <w:lvlJc w:val="right"/>
      <w:pPr>
        <w:ind w:left="4488" w:hanging="420"/>
      </w:pPr>
      <w:rPr>
        <w:rFonts w:cs="Times New Roman"/>
      </w:rPr>
    </w:lvl>
  </w:abstractNum>
  <w:abstractNum w:abstractNumId="3">
    <w:nsid w:val="7E432D8D"/>
    <w:multiLevelType w:val="multilevel"/>
    <w:tmpl w:val="7E432D8D"/>
    <w:lvl w:ilvl="0" w:tentative="0">
      <w:start w:val="1"/>
      <w:numFmt w:val="decimal"/>
      <w:lvlText w:val="（%1）"/>
      <w:lvlJc w:val="left"/>
      <w:pPr>
        <w:ind w:left="890" w:hanging="420"/>
      </w:pPr>
      <w:rPr>
        <w:rFonts w:hint="eastAsia" w:cs="Times New Roman"/>
      </w:rPr>
    </w:lvl>
    <w:lvl w:ilvl="1" w:tentative="0">
      <w:start w:val="1"/>
      <w:numFmt w:val="lowerLetter"/>
      <w:lvlText w:val="%2)"/>
      <w:lvlJc w:val="left"/>
      <w:pPr>
        <w:ind w:left="1310" w:hanging="420"/>
      </w:pPr>
      <w:rPr>
        <w:rFonts w:cs="Times New Roman"/>
      </w:rPr>
    </w:lvl>
    <w:lvl w:ilvl="2" w:tentative="0">
      <w:start w:val="1"/>
      <w:numFmt w:val="lowerRoman"/>
      <w:lvlText w:val="%3."/>
      <w:lvlJc w:val="right"/>
      <w:pPr>
        <w:ind w:left="1730" w:hanging="420"/>
      </w:pPr>
      <w:rPr>
        <w:rFonts w:cs="Times New Roman"/>
      </w:rPr>
    </w:lvl>
    <w:lvl w:ilvl="3" w:tentative="0">
      <w:start w:val="1"/>
      <w:numFmt w:val="decimal"/>
      <w:lvlText w:val="%4."/>
      <w:lvlJc w:val="left"/>
      <w:pPr>
        <w:ind w:left="2150" w:hanging="420"/>
      </w:pPr>
      <w:rPr>
        <w:rFonts w:cs="Times New Roman"/>
      </w:rPr>
    </w:lvl>
    <w:lvl w:ilvl="4" w:tentative="0">
      <w:start w:val="1"/>
      <w:numFmt w:val="lowerLetter"/>
      <w:lvlText w:val="%5)"/>
      <w:lvlJc w:val="left"/>
      <w:pPr>
        <w:ind w:left="2570" w:hanging="420"/>
      </w:pPr>
      <w:rPr>
        <w:rFonts w:cs="Times New Roman"/>
      </w:rPr>
    </w:lvl>
    <w:lvl w:ilvl="5" w:tentative="0">
      <w:start w:val="1"/>
      <w:numFmt w:val="lowerRoman"/>
      <w:lvlText w:val="%6."/>
      <w:lvlJc w:val="right"/>
      <w:pPr>
        <w:ind w:left="2990" w:hanging="420"/>
      </w:pPr>
      <w:rPr>
        <w:rFonts w:cs="Times New Roman"/>
      </w:rPr>
    </w:lvl>
    <w:lvl w:ilvl="6" w:tentative="0">
      <w:start w:val="1"/>
      <w:numFmt w:val="decimal"/>
      <w:lvlText w:val="%7."/>
      <w:lvlJc w:val="left"/>
      <w:pPr>
        <w:ind w:left="3410" w:hanging="420"/>
      </w:pPr>
      <w:rPr>
        <w:rFonts w:cs="Times New Roman"/>
      </w:rPr>
    </w:lvl>
    <w:lvl w:ilvl="7" w:tentative="0">
      <w:start w:val="1"/>
      <w:numFmt w:val="lowerLetter"/>
      <w:lvlText w:val="%8)"/>
      <w:lvlJc w:val="left"/>
      <w:pPr>
        <w:ind w:left="3830" w:hanging="420"/>
      </w:pPr>
      <w:rPr>
        <w:rFonts w:cs="Times New Roman"/>
      </w:rPr>
    </w:lvl>
    <w:lvl w:ilvl="8" w:tentative="0">
      <w:start w:val="1"/>
      <w:numFmt w:val="lowerRoman"/>
      <w:lvlText w:val="%9."/>
      <w:lvlJc w:val="right"/>
      <w:pPr>
        <w:ind w:left="4250" w:hanging="420"/>
      </w:pPr>
      <w:rPr>
        <w:rFonts w:cs="Times New Roman"/>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3YTUyOTBlYjBiMDdkNGE3OWEwNTU0YWIxZGZlZmUifQ=="/>
  </w:docVars>
  <w:rsids>
    <w:rsidRoot w:val="CBEEA503"/>
    <w:rsid w:val="037B2584"/>
    <w:rsid w:val="079E79DA"/>
    <w:rsid w:val="09663E91"/>
    <w:rsid w:val="09ED39D6"/>
    <w:rsid w:val="0E5057A7"/>
    <w:rsid w:val="0FB83603"/>
    <w:rsid w:val="12E438B8"/>
    <w:rsid w:val="1A18513B"/>
    <w:rsid w:val="1A9C249F"/>
    <w:rsid w:val="1BF275AC"/>
    <w:rsid w:val="234F15A9"/>
    <w:rsid w:val="23C34A7A"/>
    <w:rsid w:val="25086C8F"/>
    <w:rsid w:val="29BE01FE"/>
    <w:rsid w:val="2BF62DA0"/>
    <w:rsid w:val="2BFD6B16"/>
    <w:rsid w:val="34121B20"/>
    <w:rsid w:val="357F67EE"/>
    <w:rsid w:val="3AC81F10"/>
    <w:rsid w:val="3AE35762"/>
    <w:rsid w:val="3C382359"/>
    <w:rsid w:val="3D1946B0"/>
    <w:rsid w:val="4A66347C"/>
    <w:rsid w:val="4EAF3913"/>
    <w:rsid w:val="4EC77231"/>
    <w:rsid w:val="57ED10CE"/>
    <w:rsid w:val="59E22D24"/>
    <w:rsid w:val="5BA81D4B"/>
    <w:rsid w:val="5E7B0BF2"/>
    <w:rsid w:val="6A6A14EF"/>
    <w:rsid w:val="71FD1688"/>
    <w:rsid w:val="74147B26"/>
    <w:rsid w:val="77AC5C5C"/>
    <w:rsid w:val="7A953849"/>
    <w:rsid w:val="7FBD1487"/>
    <w:rsid w:val="CBEEA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entury" w:hAnsi="Century" w:eastAsia="MS Mincho" w:cs="Times New Roman"/>
      <w:kern w:val="2"/>
      <w:sz w:val="21"/>
      <w:lang w:val="en-US" w:eastAsia="zh-CN" w:bidi="ar-SA"/>
    </w:rPr>
  </w:style>
  <w:style w:type="paragraph" w:styleId="3">
    <w:name w:val="heading 1"/>
    <w:basedOn w:val="1"/>
    <w:next w:val="1"/>
    <w:qFormat/>
    <w:uiPriority w:val="99"/>
    <w:pPr>
      <w:keepNext/>
      <w:keepLines/>
      <w:spacing w:before="340" w:after="330" w:line="578" w:lineRule="auto"/>
      <w:outlineLvl w:val="0"/>
    </w:pPr>
    <w:rPr>
      <w:rFonts w:ascii="Times New Roman" w:hAnsi="Times New Roman" w:eastAsia="楷体_GB2312"/>
      <w:b/>
      <w:kern w:val="44"/>
      <w:sz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4"/>
    <w:basedOn w:val="1"/>
    <w:next w:val="1"/>
    <w:qFormat/>
    <w:uiPriority w:val="0"/>
    <w:pPr>
      <w:keepNext/>
      <w:jc w:val="center"/>
      <w:outlineLvl w:val="3"/>
    </w:pPr>
    <w:rPr>
      <w:rFonts w:eastAsia="新宋体"/>
      <w:sz w:val="30"/>
      <w:szCs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sz w:val="24"/>
    </w:rPr>
  </w:style>
  <w:style w:type="paragraph" w:styleId="6">
    <w:name w:val="annotation text"/>
    <w:basedOn w:val="1"/>
    <w:semiHidden/>
    <w:unhideWhenUsed/>
    <w:qFormat/>
    <w:uiPriority w:val="99"/>
    <w:pPr>
      <w:jc w:val="left"/>
    </w:pPr>
  </w:style>
  <w:style w:type="paragraph" w:styleId="7">
    <w:name w:val="Body Text"/>
    <w:basedOn w:val="1"/>
    <w:next w:val="1"/>
    <w:qFormat/>
    <w:uiPriority w:val="99"/>
    <w:pPr>
      <w:spacing w:line="400" w:lineRule="exact"/>
    </w:pPr>
    <w:rPr>
      <w:kern w:val="0"/>
      <w:sz w:val="20"/>
    </w:rPr>
  </w:style>
  <w:style w:type="paragraph" w:styleId="8">
    <w:name w:val="Body Text Indent"/>
    <w:basedOn w:val="1"/>
    <w:next w:val="9"/>
    <w:qFormat/>
    <w:uiPriority w:val="99"/>
    <w:pPr>
      <w:spacing w:after="120"/>
      <w:ind w:left="420" w:leftChars="200"/>
    </w:pPr>
    <w:rPr>
      <w:rFonts w:eastAsia="宋体"/>
      <w:szCs w:val="24"/>
    </w:rPr>
  </w:style>
  <w:style w:type="paragraph" w:styleId="9">
    <w:name w:val="envelope return"/>
    <w:basedOn w:val="1"/>
    <w:qFormat/>
    <w:uiPriority w:val="99"/>
    <w:pPr>
      <w:snapToGrid w:val="0"/>
    </w:pPr>
    <w:rPr>
      <w:rFonts w:ascii="Arial" w:hAnsi="Arial"/>
    </w:rPr>
  </w:style>
  <w:style w:type="paragraph" w:styleId="10">
    <w:name w:val="Block Text"/>
    <w:basedOn w:val="1"/>
    <w:qFormat/>
    <w:uiPriority w:val="99"/>
    <w:pPr>
      <w:tabs>
        <w:tab w:val="left" w:pos="540"/>
      </w:tabs>
      <w:spacing w:line="360" w:lineRule="auto"/>
      <w:ind w:left="-257" w:right="-330" w:firstLine="480"/>
    </w:pPr>
    <w:rPr>
      <w:rFonts w:ascii="宋体" w:hAnsi="宋体"/>
      <w:kern w:val="0"/>
      <w:sz w:val="24"/>
    </w:rPr>
  </w:style>
  <w:style w:type="paragraph" w:styleId="11">
    <w:name w:val="footer"/>
    <w:basedOn w:val="1"/>
    <w:qFormat/>
    <w:uiPriority w:val="99"/>
    <w:pPr>
      <w:tabs>
        <w:tab w:val="center" w:pos="4153"/>
        <w:tab w:val="right" w:pos="8306"/>
      </w:tabs>
      <w:snapToGrid w:val="0"/>
      <w:jc w:val="left"/>
    </w:pPr>
    <w:rPr>
      <w:rFonts w:ascii="Times New Roman" w:hAnsi="Times New Roman" w:eastAsia="宋体"/>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7"/>
    <w:qFormat/>
    <w:uiPriority w:val="99"/>
    <w:pPr>
      <w:spacing w:beforeLines="50" w:after="120" w:line="300" w:lineRule="auto"/>
      <w:ind w:firstLine="420" w:firstLineChars="250"/>
    </w:pPr>
    <w:rPr>
      <w:kern w:val="2"/>
      <w:sz w:val="24"/>
      <w:szCs w:val="24"/>
    </w:rPr>
  </w:style>
  <w:style w:type="paragraph" w:styleId="16">
    <w:name w:val="Body Text First Indent 2"/>
    <w:basedOn w:val="8"/>
    <w:qFormat/>
    <w:uiPriority w:val="99"/>
    <w:pPr>
      <w:ind w:firstLine="200" w:firstLineChars="200"/>
    </w:pPr>
  </w:style>
  <w:style w:type="character" w:styleId="19">
    <w:name w:val="page number"/>
    <w:basedOn w:val="18"/>
    <w:qFormat/>
    <w:uiPriority w:val="99"/>
    <w:rPr>
      <w:rFonts w:cs="Times New Roman"/>
    </w:rPr>
  </w:style>
  <w:style w:type="character" w:styleId="20">
    <w:name w:val="FollowedHyperlink"/>
    <w:basedOn w:val="18"/>
    <w:qFormat/>
    <w:uiPriority w:val="0"/>
    <w:rPr>
      <w:color w:val="333333"/>
      <w:u w:val="none"/>
    </w:rPr>
  </w:style>
  <w:style w:type="character" w:styleId="21">
    <w:name w:val="Hyperlink"/>
    <w:basedOn w:val="18"/>
    <w:qFormat/>
    <w:uiPriority w:val="0"/>
    <w:rPr>
      <w:color w:val="333333"/>
      <w:u w:val="none"/>
    </w:rPr>
  </w:style>
  <w:style w:type="paragraph" w:customStyle="1" w:styleId="22">
    <w:name w:val="表格文字"/>
    <w:basedOn w:val="8"/>
    <w:qFormat/>
    <w:uiPriority w:val="0"/>
    <w:pPr>
      <w:tabs>
        <w:tab w:val="left" w:pos="8640"/>
      </w:tabs>
      <w:ind w:left="0"/>
    </w:pPr>
  </w:style>
  <w:style w:type="paragraph" w:styleId="23">
    <w:name w:val="List Paragraph"/>
    <w:basedOn w:val="1"/>
    <w:unhideWhenUsed/>
    <w:qFormat/>
    <w:uiPriority w:val="99"/>
    <w:pPr>
      <w:ind w:firstLine="420" w:firstLineChars="200"/>
    </w:pPr>
  </w:style>
  <w:style w:type="character" w:customStyle="1" w:styleId="24">
    <w:name w:val="font21"/>
    <w:basedOn w:val="18"/>
    <w:qFormat/>
    <w:uiPriority w:val="0"/>
    <w:rPr>
      <w:rFonts w:hint="eastAsia" w:ascii="宋体" w:hAnsi="宋体" w:eastAsia="宋体" w:cs="宋体"/>
      <w:color w:val="000000"/>
      <w:sz w:val="24"/>
      <w:szCs w:val="24"/>
      <w:u w:val="none"/>
    </w:rPr>
  </w:style>
  <w:style w:type="character" w:customStyle="1" w:styleId="25">
    <w:name w:val="timebg"/>
    <w:basedOn w:val="18"/>
    <w:qFormat/>
    <w:uiPriority w:val="0"/>
  </w:style>
  <w:style w:type="character" w:customStyle="1" w:styleId="26">
    <w:name w:val="item-name"/>
    <w:basedOn w:val="18"/>
    <w:qFormat/>
    <w:uiPriority w:val="0"/>
  </w:style>
  <w:style w:type="character" w:customStyle="1" w:styleId="27">
    <w:name w:val="item-name1"/>
    <w:basedOn w:val="18"/>
    <w:qFormat/>
    <w:uiPriority w:val="0"/>
  </w:style>
  <w:style w:type="character" w:customStyle="1" w:styleId="28">
    <w:name w:val="newtxt"/>
    <w:basedOn w:val="18"/>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14001</Words>
  <Characters>14574</Characters>
  <Lines>0</Lines>
  <Paragraphs>0</Paragraphs>
  <TotalTime>31</TotalTime>
  <ScaleCrop>false</ScaleCrop>
  <LinksUpToDate>false</LinksUpToDate>
  <CharactersWithSpaces>15143</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2023-02-08T14:28:00Z</dcterms:created>
  <dc:creator>玲玲</dc:creator>
  <cp:lastModifiedBy>Y&amp;M</cp:lastModifiedBy>
  <dcterms:modified xsi:type="dcterms:W3CDTF">2023-08-30T02:38:31Z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664AD8DECE8C4BB7B3516E84A7CC971C</vt:lpwstr>
  </property>
</Properties>
</file>